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77" w:rsidRDefault="00183577" w:rsidP="00183577">
      <w:pPr>
        <w:snapToGrid w:val="0"/>
        <w:spacing w:line="360" w:lineRule="auto"/>
        <w:jc w:val="center"/>
        <w:rPr>
          <w:rFonts w:ascii="宋体" w:hAnsi="宋体" w:hint="eastAsia"/>
          <w:b/>
        </w:rPr>
      </w:pPr>
      <w:r>
        <w:rPr>
          <w:rFonts w:ascii="宋体" w:hAnsi="宋体" w:hint="eastAsia"/>
          <w:b/>
        </w:rPr>
        <w:t>单身期外企白领攻读MBA加购房理财规划</w:t>
      </w:r>
    </w:p>
    <w:p w:rsidR="00183577" w:rsidRDefault="00183577" w:rsidP="00183577">
      <w:pPr>
        <w:ind w:firstLineChars="190" w:firstLine="399"/>
        <w:rPr>
          <w:rFonts w:ascii="宋体" w:hAnsi="宋体" w:cs="宋体"/>
        </w:rPr>
      </w:pPr>
      <w:r>
        <w:rPr>
          <w:rFonts w:ascii="宋体" w:hAnsi="宋体" w:cs="宋体" w:hint="eastAsia"/>
        </w:rPr>
        <w:t>林小姐，</w:t>
      </w:r>
      <w:r>
        <w:rPr>
          <w:rFonts w:ascii="宋体" w:hAnsi="宋体" w:cs="宋体"/>
        </w:rPr>
        <w:t>28</w:t>
      </w:r>
      <w:r>
        <w:rPr>
          <w:rFonts w:ascii="宋体" w:hAnsi="宋体" w:cs="宋体" w:hint="eastAsia"/>
        </w:rPr>
        <w:t>岁，从南方某大学毕业后留在当地一家外资企业工作，中途跳槽一次，新雇主为另一家外资企业，从毕业到现在已工作</w:t>
      </w:r>
      <w:r>
        <w:rPr>
          <w:rFonts w:ascii="宋体" w:hAnsi="宋体" w:cs="宋体"/>
        </w:rPr>
        <w:t>6</w:t>
      </w:r>
      <w:r>
        <w:rPr>
          <w:rFonts w:ascii="宋体" w:hAnsi="宋体" w:cs="宋体" w:hint="eastAsia"/>
        </w:rPr>
        <w:t>年。林小姐目前有活期存款</w:t>
      </w:r>
      <w:r>
        <w:rPr>
          <w:rFonts w:ascii="宋体" w:hAnsi="宋体" w:cs="宋体"/>
        </w:rPr>
        <w:t>15</w:t>
      </w:r>
      <w:r>
        <w:rPr>
          <w:rFonts w:ascii="宋体" w:hAnsi="宋体" w:cs="宋体" w:hint="eastAsia"/>
        </w:rPr>
        <w:t>万元。</w:t>
      </w:r>
      <w:r>
        <w:rPr>
          <w:rFonts w:ascii="宋体" w:hAnsi="宋体" w:cs="宋体"/>
        </w:rPr>
        <w:t>4</w:t>
      </w:r>
      <w:r>
        <w:rPr>
          <w:rFonts w:ascii="宋体" w:hAnsi="宋体" w:cs="宋体" w:hint="eastAsia"/>
        </w:rPr>
        <w:t>年前投资于股票市场，共投资了</w:t>
      </w:r>
      <w:r>
        <w:rPr>
          <w:rFonts w:ascii="宋体" w:hAnsi="宋体" w:cs="宋体"/>
        </w:rPr>
        <w:t>2</w:t>
      </w:r>
      <w:r>
        <w:rPr>
          <w:rFonts w:ascii="宋体" w:hAnsi="宋体" w:cs="宋体" w:hint="eastAsia"/>
        </w:rPr>
        <w:t>万元股票与</w:t>
      </w:r>
      <w:r>
        <w:rPr>
          <w:rFonts w:ascii="宋体" w:hAnsi="宋体" w:cs="宋体"/>
        </w:rPr>
        <w:t>1</w:t>
      </w:r>
      <w:r>
        <w:rPr>
          <w:rFonts w:ascii="宋体" w:hAnsi="宋体" w:cs="宋体" w:hint="eastAsia"/>
        </w:rPr>
        <w:t>万元基金，目前股票总值剩下</w:t>
      </w:r>
      <w:r>
        <w:rPr>
          <w:rFonts w:ascii="宋体" w:hAnsi="宋体" w:cs="宋体"/>
        </w:rPr>
        <w:t>16000</w:t>
      </w:r>
      <w:r>
        <w:rPr>
          <w:rFonts w:ascii="宋体" w:hAnsi="宋体" w:cs="宋体" w:hint="eastAsia"/>
        </w:rPr>
        <w:t>元，基金价值剩下</w:t>
      </w:r>
      <w:r>
        <w:rPr>
          <w:rFonts w:ascii="宋体" w:hAnsi="宋体" w:cs="宋体"/>
        </w:rPr>
        <w:t>9000</w:t>
      </w:r>
      <w:r>
        <w:rPr>
          <w:rFonts w:ascii="宋体" w:hAnsi="宋体" w:cs="宋体" w:hint="eastAsia"/>
        </w:rPr>
        <w:t>元。一年前，她购得一部价值</w:t>
      </w:r>
      <w:r>
        <w:rPr>
          <w:rFonts w:ascii="宋体" w:hAnsi="宋体" w:cs="宋体"/>
        </w:rPr>
        <w:t>8</w:t>
      </w:r>
      <w:r>
        <w:rPr>
          <w:rFonts w:ascii="宋体" w:hAnsi="宋体" w:cs="宋体" w:hint="eastAsia"/>
        </w:rPr>
        <w:t>万元的汽车，其中</w:t>
      </w:r>
      <w:r>
        <w:rPr>
          <w:rFonts w:ascii="宋体" w:hAnsi="宋体" w:cs="宋体"/>
        </w:rPr>
        <w:t>5</w:t>
      </w:r>
      <w:r>
        <w:rPr>
          <w:rFonts w:ascii="宋体" w:hAnsi="宋体" w:cs="宋体" w:hint="eastAsia"/>
        </w:rPr>
        <w:t>万元来自自己的积蓄，</w:t>
      </w:r>
      <w:r>
        <w:rPr>
          <w:rFonts w:ascii="宋体" w:hAnsi="宋体" w:cs="宋体"/>
        </w:rPr>
        <w:t>3</w:t>
      </w:r>
      <w:r>
        <w:rPr>
          <w:rFonts w:ascii="宋体" w:hAnsi="宋体" w:cs="宋体" w:hint="eastAsia"/>
        </w:rPr>
        <w:t>万元来自父母支持。其固定税后收入约为</w:t>
      </w:r>
      <w:r>
        <w:rPr>
          <w:rFonts w:ascii="宋体" w:hAnsi="宋体" w:cs="宋体"/>
        </w:rPr>
        <w:t>12000</w:t>
      </w:r>
      <w:r>
        <w:rPr>
          <w:rFonts w:ascii="宋体" w:hAnsi="宋体" w:cs="宋体" w:hint="eastAsia"/>
        </w:rPr>
        <w:t>元</w:t>
      </w:r>
      <w:r>
        <w:rPr>
          <w:rFonts w:ascii="宋体" w:hAnsi="宋体" w:cs="宋体"/>
        </w:rPr>
        <w:t>/</w:t>
      </w:r>
      <w:r>
        <w:rPr>
          <w:rFonts w:ascii="宋体" w:hAnsi="宋体" w:cs="宋体" w:hint="eastAsia"/>
        </w:rPr>
        <w:t>月，年终奖约</w:t>
      </w:r>
      <w:r>
        <w:rPr>
          <w:rFonts w:ascii="宋体" w:hAnsi="宋体" w:cs="宋体"/>
        </w:rPr>
        <w:t>1.2</w:t>
      </w:r>
      <w:r>
        <w:rPr>
          <w:rFonts w:ascii="宋体" w:hAnsi="宋体" w:cs="宋体" w:hint="eastAsia"/>
        </w:rPr>
        <w:t>万元</w:t>
      </w:r>
      <w:r>
        <w:rPr>
          <w:rFonts w:ascii="宋体" w:hAnsi="宋体" w:cs="宋体"/>
        </w:rPr>
        <w:t>/</w:t>
      </w:r>
      <w:r>
        <w:rPr>
          <w:rFonts w:ascii="宋体" w:hAnsi="宋体" w:cs="宋体" w:hint="eastAsia"/>
        </w:rPr>
        <w:t>年。林小姐租住一套位于繁华地段的公寓，租金支出</w:t>
      </w:r>
      <w:r>
        <w:rPr>
          <w:rFonts w:ascii="宋体" w:hAnsi="宋体" w:cs="宋体"/>
        </w:rPr>
        <w:t>3500</w:t>
      </w:r>
      <w:r>
        <w:rPr>
          <w:rFonts w:ascii="宋体" w:hAnsi="宋体" w:cs="宋体" w:hint="eastAsia"/>
        </w:rPr>
        <w:t>元</w:t>
      </w:r>
      <w:r>
        <w:rPr>
          <w:rFonts w:ascii="宋体" w:hAnsi="宋体" w:cs="宋体"/>
        </w:rPr>
        <w:t>/</w:t>
      </w:r>
      <w:r>
        <w:rPr>
          <w:rFonts w:ascii="宋体" w:hAnsi="宋体" w:cs="宋体" w:hint="eastAsia"/>
        </w:rPr>
        <w:t>月，基本生活开支</w:t>
      </w:r>
      <w:r>
        <w:rPr>
          <w:rFonts w:ascii="宋体" w:hAnsi="宋体" w:cs="宋体"/>
        </w:rPr>
        <w:t>1500</w:t>
      </w:r>
      <w:r>
        <w:rPr>
          <w:rFonts w:ascii="宋体" w:hAnsi="宋体" w:cs="宋体" w:hint="eastAsia"/>
        </w:rPr>
        <w:t>元</w:t>
      </w:r>
      <w:r>
        <w:rPr>
          <w:rFonts w:ascii="宋体" w:hAnsi="宋体" w:cs="宋体"/>
        </w:rPr>
        <w:t>/</w:t>
      </w:r>
      <w:r>
        <w:rPr>
          <w:rFonts w:ascii="宋体" w:hAnsi="宋体" w:cs="宋体" w:hint="eastAsia"/>
        </w:rPr>
        <w:t>月，其它生活开支（如化妆品费用，交际费用等等）</w:t>
      </w:r>
      <w:r>
        <w:rPr>
          <w:rFonts w:ascii="宋体" w:hAnsi="宋体" w:cs="宋体"/>
        </w:rPr>
        <w:t>1000</w:t>
      </w:r>
      <w:r>
        <w:rPr>
          <w:rFonts w:ascii="宋体" w:hAnsi="宋体" w:cs="宋体" w:hint="eastAsia"/>
        </w:rPr>
        <w:t>元</w:t>
      </w:r>
      <w:r>
        <w:rPr>
          <w:rFonts w:ascii="宋体" w:hAnsi="宋体" w:cs="宋体"/>
        </w:rPr>
        <w:t>/</w:t>
      </w:r>
      <w:r>
        <w:rPr>
          <w:rFonts w:ascii="宋体" w:hAnsi="宋体" w:cs="宋体" w:hint="eastAsia"/>
        </w:rPr>
        <w:t>月，养车费用</w:t>
      </w:r>
      <w:r>
        <w:rPr>
          <w:rFonts w:ascii="宋体" w:hAnsi="宋体" w:cs="宋体"/>
        </w:rPr>
        <w:t>900</w:t>
      </w:r>
      <w:r>
        <w:rPr>
          <w:rFonts w:ascii="宋体" w:hAnsi="宋体" w:cs="宋体" w:hint="eastAsia"/>
        </w:rPr>
        <w:t>元</w:t>
      </w:r>
      <w:r>
        <w:rPr>
          <w:rFonts w:ascii="宋体" w:hAnsi="宋体" w:cs="宋体"/>
        </w:rPr>
        <w:t>/</w:t>
      </w:r>
      <w:r>
        <w:rPr>
          <w:rFonts w:ascii="宋体" w:hAnsi="宋体" w:cs="宋体" w:hint="eastAsia"/>
        </w:rPr>
        <w:t>月。林小姐每年给父母提供</w:t>
      </w:r>
      <w:r>
        <w:rPr>
          <w:rFonts w:ascii="宋体" w:hAnsi="宋体" w:cs="宋体"/>
        </w:rPr>
        <w:t>9000</w:t>
      </w:r>
      <w:r>
        <w:rPr>
          <w:rFonts w:ascii="宋体" w:hAnsi="宋体" w:cs="宋体" w:hint="eastAsia"/>
        </w:rPr>
        <w:t>元左右的赡养费。有五险一金保障，但是没有购买其它商业保险。目前，林小姐觉得自己在事业上遇到了瓶颈，而心里一直很渴望再回到学校进行深造，于是打算</w:t>
      </w:r>
      <w:r>
        <w:rPr>
          <w:rFonts w:ascii="宋体" w:hAnsi="宋体" w:cs="宋体"/>
        </w:rPr>
        <w:t>2</w:t>
      </w:r>
      <w:r>
        <w:rPr>
          <w:rFonts w:ascii="宋体" w:hAnsi="宋体" w:cs="宋体" w:hint="eastAsia"/>
        </w:rPr>
        <w:t>年后在国内某知名大学攻读</w:t>
      </w:r>
      <w:r>
        <w:rPr>
          <w:rFonts w:ascii="宋体" w:hAnsi="宋体" w:cs="宋体"/>
        </w:rPr>
        <w:t>MBA</w:t>
      </w:r>
      <w:r>
        <w:rPr>
          <w:rFonts w:ascii="宋体" w:hAnsi="宋体" w:cs="宋体" w:hint="eastAsia"/>
        </w:rPr>
        <w:t>学位，花费大约</w:t>
      </w:r>
      <w:r>
        <w:rPr>
          <w:rFonts w:ascii="宋体" w:hAnsi="宋体" w:cs="宋体"/>
        </w:rPr>
        <w:t>10</w:t>
      </w:r>
      <w:r>
        <w:rPr>
          <w:rFonts w:ascii="宋体" w:hAnsi="宋体" w:cs="宋体" w:hint="eastAsia"/>
        </w:rPr>
        <w:t>万元。同时，她计划在</w:t>
      </w:r>
      <w:r>
        <w:rPr>
          <w:rFonts w:ascii="宋体" w:hAnsi="宋体" w:cs="宋体"/>
        </w:rPr>
        <w:t>2</w:t>
      </w:r>
      <w:r>
        <w:rPr>
          <w:rFonts w:ascii="宋体" w:hAnsi="宋体" w:cs="宋体" w:hint="eastAsia"/>
        </w:rPr>
        <w:t>年内购置一套小户型住宅，预算为</w:t>
      </w:r>
      <w:r>
        <w:rPr>
          <w:rFonts w:ascii="宋体" w:hAnsi="宋体" w:cs="宋体"/>
        </w:rPr>
        <w:t>50</w:t>
      </w:r>
      <w:r>
        <w:rPr>
          <w:rFonts w:ascii="宋体" w:hAnsi="宋体" w:cs="宋体" w:hint="eastAsia"/>
        </w:rPr>
        <w:t>万元。</w:t>
      </w:r>
    </w:p>
    <w:p w:rsidR="00183577" w:rsidRDefault="00183577" w:rsidP="00183577">
      <w:pPr>
        <w:ind w:firstLine="403"/>
        <w:rPr>
          <w:rFonts w:ascii="宋体" w:hAnsi="宋体" w:cs="宋体" w:hint="eastAsia"/>
        </w:rPr>
      </w:pPr>
      <w:r>
        <w:rPr>
          <w:rFonts w:ascii="宋体" w:hAnsi="宋体" w:cs="宋体" w:hint="eastAsia"/>
        </w:rPr>
        <w:t>林小姐是现在工作人群中“外企女性”一族的典型代表。她们生活在快节奏的现代都市中，衣着优雅在外企中工作。她们通常拥有稳定和丰厚的收入，消费水平比较高。较高的消费水平具体可表现在购买高档服装和化妆品、定期旅游、交际活动频繁等等。高消费需要高收入的全力支撑，这其中隐藏着一定的财务风险。同时，外企女性们在生活和事业中有不少建立在一定经济基础上的需求，比如买房、买车以及在遇到事业瓶颈时回到校园继续深造等等。于是，在“高消费”和“多需求”的双重压力下，外企女性们应该如何做好自己的财务规划，以达到在消费水平不受重大影响的情况下，同时实现多种理财需求的目标呢？下面我们来看看林小姐是如何通过合理的理财规划达到目标的。</w:t>
      </w:r>
    </w:p>
    <w:p w:rsidR="00183577" w:rsidRDefault="00183577" w:rsidP="00183577">
      <w:pPr>
        <w:rPr>
          <w:rFonts w:ascii="宋体" w:hAnsi="宋体" w:cs="Tahoma"/>
        </w:rPr>
      </w:pPr>
    </w:p>
    <w:p w:rsidR="00183577" w:rsidRDefault="00183577" w:rsidP="00183577">
      <w:pPr>
        <w:rPr>
          <w:rFonts w:ascii="宋体" w:hAnsi="宋体" w:cs="宋体"/>
          <w:b/>
          <w:bCs/>
        </w:rPr>
      </w:pPr>
      <w:r>
        <w:rPr>
          <w:rFonts w:ascii="宋体" w:hAnsi="宋体" w:cs="宋体" w:hint="eastAsia"/>
          <w:b/>
          <w:bCs/>
        </w:rPr>
        <w:t>一、家庭财务状况分析</w:t>
      </w:r>
    </w:p>
    <w:p w:rsidR="00183577" w:rsidRDefault="00183577" w:rsidP="00183577">
      <w:pPr>
        <w:ind w:firstLine="465"/>
        <w:rPr>
          <w:rFonts w:ascii="宋体" w:hAnsi="宋体" w:cs="宋体"/>
        </w:rPr>
      </w:pPr>
      <w:r>
        <w:rPr>
          <w:rFonts w:ascii="宋体" w:hAnsi="宋体" w:cs="宋体" w:hint="eastAsia"/>
        </w:rPr>
        <w:t>我们将从资产负债情况和收入支出情况两方面来对林小姐的财务状况做一个具体的分析。</w:t>
      </w:r>
    </w:p>
    <w:p w:rsidR="00183577" w:rsidRDefault="00183577" w:rsidP="00183577">
      <w:pPr>
        <w:ind w:firstLine="465"/>
        <w:rPr>
          <w:rFonts w:ascii="宋体" w:hAnsi="宋体" w:cs="宋体"/>
        </w:rPr>
      </w:pPr>
    </w:p>
    <w:p w:rsidR="00183577" w:rsidRDefault="00183577" w:rsidP="00183577">
      <w:pPr>
        <w:ind w:firstLineChars="200" w:firstLine="422"/>
        <w:rPr>
          <w:rFonts w:ascii="宋体" w:hAnsi="宋体" w:cs="宋体"/>
          <w:b/>
          <w:bCs/>
        </w:rPr>
      </w:pPr>
      <w:r>
        <w:rPr>
          <w:rFonts w:ascii="宋体" w:hAnsi="宋体" w:cs="宋体" w:hint="eastAsia"/>
          <w:b/>
          <w:bCs/>
        </w:rPr>
        <w:t>（一）资产负债情况分析</w:t>
      </w:r>
    </w:p>
    <w:p w:rsidR="00183577" w:rsidRDefault="00183577" w:rsidP="00183577">
      <w:pPr>
        <w:rPr>
          <w:rFonts w:ascii="宋体" w:hAnsi="宋体" w:cs="Tahoma"/>
        </w:rPr>
      </w:pPr>
    </w:p>
    <w:p w:rsidR="00183577" w:rsidRDefault="00183577" w:rsidP="00183577">
      <w:pPr>
        <w:ind w:firstLine="465"/>
        <w:jc w:val="center"/>
        <w:rPr>
          <w:rFonts w:ascii="宋体" w:hAnsi="宋体" w:cs="Tahoma"/>
        </w:rPr>
      </w:pPr>
      <w:r>
        <w:rPr>
          <w:rFonts w:ascii="宋体" w:hAnsi="宋体" w:cs="宋体" w:hint="eastAsia"/>
        </w:rPr>
        <w:t>表8-</w:t>
      </w:r>
      <w:r>
        <w:rPr>
          <w:rFonts w:ascii="宋体" w:hAnsi="宋体" w:cs="宋体"/>
        </w:rPr>
        <w:t xml:space="preserve">1 </w:t>
      </w:r>
      <w:r>
        <w:rPr>
          <w:rFonts w:ascii="宋体" w:hAnsi="宋体" w:cs="宋体" w:hint="eastAsia"/>
        </w:rPr>
        <w:t>林小姐资产负债表</w:t>
      </w:r>
    </w:p>
    <w:tbl>
      <w:tblPr>
        <w:tblW w:w="0" w:type="auto"/>
        <w:tblLayout w:type="fixed"/>
        <w:tblLook w:val="0000"/>
      </w:tblPr>
      <w:tblGrid>
        <w:gridCol w:w="1686"/>
        <w:gridCol w:w="1345"/>
        <w:gridCol w:w="1253"/>
        <w:gridCol w:w="2035"/>
        <w:gridCol w:w="1161"/>
        <w:gridCol w:w="1042"/>
      </w:tblGrid>
      <w:tr w:rsidR="00183577" w:rsidTr="00EC3E91">
        <w:trPr>
          <w:trHeight w:val="270"/>
        </w:trPr>
        <w:tc>
          <w:tcPr>
            <w:tcW w:w="1686"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家庭资产</w:t>
            </w:r>
          </w:p>
        </w:tc>
        <w:tc>
          <w:tcPr>
            <w:tcW w:w="1345"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金额</w:t>
            </w:r>
            <w:r>
              <w:rPr>
                <w:rFonts w:ascii="宋体" w:hAnsi="宋体" w:cs="宋体"/>
                <w:kern w:val="0"/>
              </w:rPr>
              <w:t>/</w:t>
            </w:r>
            <w:r>
              <w:rPr>
                <w:rFonts w:ascii="宋体" w:hAnsi="宋体" w:cs="宋体" w:hint="eastAsia"/>
                <w:kern w:val="0"/>
              </w:rPr>
              <w:t>万元</w:t>
            </w:r>
          </w:p>
        </w:tc>
        <w:tc>
          <w:tcPr>
            <w:tcW w:w="1253"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占比</w:t>
            </w:r>
          </w:p>
        </w:tc>
        <w:tc>
          <w:tcPr>
            <w:tcW w:w="2035"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家庭负债</w:t>
            </w:r>
          </w:p>
        </w:tc>
        <w:tc>
          <w:tcPr>
            <w:tcW w:w="116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金额</w:t>
            </w:r>
            <w:r>
              <w:rPr>
                <w:rFonts w:ascii="宋体" w:hAnsi="宋体" w:cs="宋体"/>
                <w:kern w:val="0"/>
              </w:rPr>
              <w:t>/</w:t>
            </w:r>
            <w:r>
              <w:rPr>
                <w:rFonts w:ascii="宋体" w:hAnsi="宋体" w:cs="宋体" w:hint="eastAsia"/>
                <w:kern w:val="0"/>
              </w:rPr>
              <w:t>万元</w:t>
            </w:r>
          </w:p>
        </w:tc>
        <w:tc>
          <w:tcPr>
            <w:tcW w:w="1042"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占比</w:t>
            </w:r>
          </w:p>
        </w:tc>
      </w:tr>
      <w:tr w:rsidR="00183577" w:rsidTr="00EC3E91">
        <w:trPr>
          <w:trHeight w:val="270"/>
        </w:trPr>
        <w:tc>
          <w:tcPr>
            <w:tcW w:w="1686"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现金与活期存款</w:t>
            </w:r>
          </w:p>
        </w:tc>
        <w:tc>
          <w:tcPr>
            <w:tcW w:w="134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15</w:t>
            </w:r>
          </w:p>
        </w:tc>
        <w:tc>
          <w:tcPr>
            <w:tcW w:w="1253"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58.82%</w:t>
            </w:r>
          </w:p>
        </w:tc>
        <w:tc>
          <w:tcPr>
            <w:tcW w:w="203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房屋贷款</w:t>
            </w:r>
          </w:p>
        </w:tc>
        <w:tc>
          <w:tcPr>
            <w:tcW w:w="116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c>
          <w:tcPr>
            <w:tcW w:w="1042"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r>
      <w:tr w:rsidR="00183577" w:rsidTr="00EC3E91">
        <w:trPr>
          <w:trHeight w:val="270"/>
        </w:trPr>
        <w:tc>
          <w:tcPr>
            <w:tcW w:w="1686"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hint="eastAsia"/>
                <w:kern w:val="0"/>
              </w:rPr>
              <w:t>股票</w:t>
            </w:r>
          </w:p>
        </w:tc>
        <w:tc>
          <w:tcPr>
            <w:tcW w:w="1345"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1.6</w:t>
            </w:r>
          </w:p>
        </w:tc>
        <w:tc>
          <w:tcPr>
            <w:tcW w:w="1253"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6.27%</w:t>
            </w:r>
          </w:p>
        </w:tc>
        <w:tc>
          <w:tcPr>
            <w:tcW w:w="2035"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hint="eastAsia"/>
                <w:kern w:val="0"/>
              </w:rPr>
              <w:t>汽车贷款</w:t>
            </w:r>
          </w:p>
        </w:tc>
        <w:tc>
          <w:tcPr>
            <w:tcW w:w="1161"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0.00%</w:t>
            </w:r>
          </w:p>
        </w:tc>
        <w:tc>
          <w:tcPr>
            <w:tcW w:w="1042"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0.00%</w:t>
            </w:r>
          </w:p>
        </w:tc>
      </w:tr>
      <w:tr w:rsidR="00183577" w:rsidTr="00EC3E91">
        <w:trPr>
          <w:trHeight w:val="270"/>
        </w:trPr>
        <w:tc>
          <w:tcPr>
            <w:tcW w:w="1686"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基金</w:t>
            </w:r>
          </w:p>
        </w:tc>
        <w:tc>
          <w:tcPr>
            <w:tcW w:w="134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0.9</w:t>
            </w:r>
          </w:p>
        </w:tc>
        <w:tc>
          <w:tcPr>
            <w:tcW w:w="1253"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3.53%</w:t>
            </w:r>
          </w:p>
        </w:tc>
        <w:tc>
          <w:tcPr>
            <w:tcW w:w="203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其它贷款</w:t>
            </w:r>
          </w:p>
        </w:tc>
        <w:tc>
          <w:tcPr>
            <w:tcW w:w="116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c>
          <w:tcPr>
            <w:tcW w:w="1042"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r>
      <w:tr w:rsidR="00183577" w:rsidTr="00EC3E91">
        <w:trPr>
          <w:trHeight w:val="270"/>
        </w:trPr>
        <w:tc>
          <w:tcPr>
            <w:tcW w:w="1686"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hint="eastAsia"/>
                <w:kern w:val="0"/>
              </w:rPr>
              <w:t>汽车等其它资产</w:t>
            </w:r>
          </w:p>
        </w:tc>
        <w:tc>
          <w:tcPr>
            <w:tcW w:w="1345"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8</w:t>
            </w:r>
          </w:p>
        </w:tc>
        <w:tc>
          <w:tcPr>
            <w:tcW w:w="1253"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31.37%</w:t>
            </w:r>
          </w:p>
        </w:tc>
        <w:tc>
          <w:tcPr>
            <w:tcW w:w="2035"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hint="eastAsia"/>
                <w:kern w:val="0"/>
              </w:rPr>
              <w:t>其它债务</w:t>
            </w:r>
          </w:p>
        </w:tc>
        <w:tc>
          <w:tcPr>
            <w:tcW w:w="1161"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0.00%</w:t>
            </w:r>
          </w:p>
        </w:tc>
        <w:tc>
          <w:tcPr>
            <w:tcW w:w="1042"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0.00%</w:t>
            </w:r>
          </w:p>
        </w:tc>
      </w:tr>
      <w:tr w:rsidR="00183577" w:rsidTr="00EC3E91">
        <w:trPr>
          <w:trHeight w:val="270"/>
        </w:trPr>
        <w:tc>
          <w:tcPr>
            <w:tcW w:w="1686"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合计</w:t>
            </w:r>
          </w:p>
        </w:tc>
        <w:tc>
          <w:tcPr>
            <w:tcW w:w="134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25.5</w:t>
            </w:r>
          </w:p>
        </w:tc>
        <w:tc>
          <w:tcPr>
            <w:tcW w:w="1253"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100.00%</w:t>
            </w:r>
          </w:p>
        </w:tc>
        <w:tc>
          <w:tcPr>
            <w:tcW w:w="2035"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合计</w:t>
            </w:r>
          </w:p>
        </w:tc>
        <w:tc>
          <w:tcPr>
            <w:tcW w:w="116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c>
          <w:tcPr>
            <w:tcW w:w="1042"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0.00%</w:t>
            </w:r>
          </w:p>
        </w:tc>
      </w:tr>
      <w:tr w:rsidR="00183577" w:rsidTr="00EC3E91">
        <w:trPr>
          <w:trHeight w:val="270"/>
        </w:trPr>
        <w:tc>
          <w:tcPr>
            <w:tcW w:w="1686"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家庭净资产</w:t>
            </w:r>
          </w:p>
        </w:tc>
        <w:tc>
          <w:tcPr>
            <w:tcW w:w="6836" w:type="dxa"/>
            <w:gridSpan w:val="5"/>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kern w:val="0"/>
              </w:rPr>
              <w:t xml:space="preserve">25.5 </w:t>
            </w:r>
          </w:p>
        </w:tc>
      </w:tr>
    </w:tbl>
    <w:p w:rsidR="00183577" w:rsidRDefault="00183577" w:rsidP="00183577">
      <w:pPr>
        <w:rPr>
          <w:rFonts w:ascii="宋体" w:hAnsi="宋体" w:cs="Tahoma"/>
        </w:rPr>
      </w:pPr>
    </w:p>
    <w:p w:rsidR="00183577" w:rsidRDefault="00183577" w:rsidP="00183577">
      <w:pPr>
        <w:rPr>
          <w:rFonts w:ascii="宋体" w:hAnsi="宋体" w:cs="宋体"/>
        </w:rPr>
      </w:pPr>
      <w:r>
        <w:rPr>
          <w:rFonts w:ascii="宋体" w:hAnsi="宋体" w:cs="Tahoma"/>
        </w:rPr>
        <w:t xml:space="preserve">    </w:t>
      </w:r>
      <w:r>
        <w:rPr>
          <w:rFonts w:ascii="宋体" w:hAnsi="宋体" w:cs="宋体" w:hint="eastAsia"/>
        </w:rPr>
        <w:t>表8-</w:t>
      </w:r>
      <w:r>
        <w:rPr>
          <w:rFonts w:ascii="宋体" w:hAnsi="宋体" w:cs="宋体"/>
        </w:rPr>
        <w:t xml:space="preserve">1 </w:t>
      </w:r>
      <w:r>
        <w:rPr>
          <w:rFonts w:ascii="宋体" w:hAnsi="宋体" w:cs="宋体" w:hint="eastAsia"/>
        </w:rPr>
        <w:t>为林小姐家庭的资产负债表，可以看出，目前其有活期存款</w:t>
      </w:r>
      <w:r>
        <w:rPr>
          <w:rFonts w:ascii="宋体" w:hAnsi="宋体" w:cs="宋体"/>
        </w:rPr>
        <w:t>15</w:t>
      </w:r>
      <w:r>
        <w:rPr>
          <w:rFonts w:ascii="宋体" w:hAnsi="宋体" w:cs="宋体" w:hint="eastAsia"/>
        </w:rPr>
        <w:t>万元，股票</w:t>
      </w:r>
      <w:r>
        <w:rPr>
          <w:rFonts w:ascii="宋体" w:hAnsi="宋体" w:cs="宋体"/>
        </w:rPr>
        <w:t>1.6</w:t>
      </w:r>
      <w:r>
        <w:rPr>
          <w:rFonts w:ascii="宋体" w:hAnsi="宋体" w:cs="宋体" w:hint="eastAsia"/>
        </w:rPr>
        <w:t>万元，基金</w:t>
      </w:r>
      <w:r>
        <w:rPr>
          <w:rFonts w:ascii="宋体" w:hAnsi="宋体" w:cs="宋体"/>
        </w:rPr>
        <w:t>0.9</w:t>
      </w:r>
      <w:r>
        <w:rPr>
          <w:rFonts w:ascii="宋体" w:hAnsi="宋体" w:cs="宋体" w:hint="eastAsia"/>
        </w:rPr>
        <w:t>万元，汽车价值</w:t>
      </w:r>
      <w:r>
        <w:rPr>
          <w:rFonts w:ascii="宋体" w:hAnsi="宋体" w:cs="宋体"/>
        </w:rPr>
        <w:t>8</w:t>
      </w:r>
      <w:r>
        <w:rPr>
          <w:rFonts w:ascii="宋体" w:hAnsi="宋体" w:cs="宋体" w:hint="eastAsia"/>
        </w:rPr>
        <w:t>万元，家庭的总资产为</w:t>
      </w:r>
      <w:r>
        <w:rPr>
          <w:rFonts w:ascii="宋体" w:hAnsi="宋体" w:cs="宋体"/>
        </w:rPr>
        <w:t>25.5</w:t>
      </w:r>
      <w:r>
        <w:rPr>
          <w:rFonts w:ascii="宋体" w:hAnsi="宋体" w:cs="宋体" w:hint="eastAsia"/>
        </w:rPr>
        <w:t>万元。无负债，家庭净资产为</w:t>
      </w:r>
      <w:r>
        <w:rPr>
          <w:rFonts w:ascii="宋体" w:hAnsi="宋体" w:cs="宋体"/>
        </w:rPr>
        <w:t>25.5</w:t>
      </w:r>
      <w:r>
        <w:rPr>
          <w:rFonts w:ascii="宋体" w:hAnsi="宋体" w:cs="宋体" w:hint="eastAsia"/>
        </w:rPr>
        <w:t>万元。虽然林小姐没有高额负债的财务风险，但是零负债未必会对资产的增长起积极作用。事实上，家庭最好能够进行在其承受范围内的一定程度的负债，因为合理负债才可以充分利用财务资源，从而帮助家庭实现理财目标，进而增长财富。</w:t>
      </w:r>
    </w:p>
    <w:p w:rsidR="00183577" w:rsidRDefault="00183577" w:rsidP="00183577">
      <w:pPr>
        <w:rPr>
          <w:rFonts w:ascii="宋体" w:hAnsi="宋体" w:cs="Tahoma"/>
        </w:rPr>
      </w:pPr>
    </w:p>
    <w:p w:rsidR="00183577" w:rsidRDefault="00183577" w:rsidP="00183577">
      <w:pPr>
        <w:ind w:firstLineChars="200" w:firstLine="422"/>
        <w:rPr>
          <w:rFonts w:ascii="宋体" w:hAnsi="宋体" w:cs="宋体"/>
          <w:b/>
          <w:bCs/>
        </w:rPr>
      </w:pPr>
      <w:r>
        <w:rPr>
          <w:rFonts w:ascii="宋体" w:hAnsi="宋体" w:cs="宋体" w:hint="eastAsia"/>
          <w:b/>
          <w:bCs/>
        </w:rPr>
        <w:t>（二）收入支出情况分析</w:t>
      </w:r>
    </w:p>
    <w:p w:rsidR="00183577" w:rsidRDefault="00183577" w:rsidP="00183577">
      <w:pPr>
        <w:rPr>
          <w:rFonts w:ascii="宋体" w:hAnsi="宋体" w:cs="宋体"/>
          <w:b/>
          <w:bCs/>
        </w:rPr>
      </w:pPr>
    </w:p>
    <w:p w:rsidR="00183577" w:rsidRDefault="00183577" w:rsidP="00183577">
      <w:pPr>
        <w:jc w:val="center"/>
        <w:rPr>
          <w:rFonts w:ascii="宋体" w:hAnsi="宋体" w:cs="Tahoma"/>
        </w:rPr>
      </w:pPr>
      <w:r>
        <w:rPr>
          <w:rFonts w:ascii="宋体" w:hAnsi="宋体" w:cs="宋体" w:hint="eastAsia"/>
        </w:rPr>
        <w:lastRenderedPageBreak/>
        <w:t>表8-</w:t>
      </w:r>
      <w:r>
        <w:rPr>
          <w:rFonts w:ascii="宋体" w:hAnsi="宋体" w:cs="Tahoma"/>
        </w:rPr>
        <w:t xml:space="preserve">2 </w:t>
      </w:r>
      <w:r>
        <w:rPr>
          <w:rFonts w:ascii="宋体" w:hAnsi="宋体" w:cs="宋体" w:hint="eastAsia"/>
        </w:rPr>
        <w:t>林小姐收入支出表</w:t>
      </w:r>
    </w:p>
    <w:tbl>
      <w:tblPr>
        <w:tblW w:w="0" w:type="auto"/>
        <w:tblLayout w:type="fixed"/>
        <w:tblLook w:val="0000"/>
      </w:tblPr>
      <w:tblGrid>
        <w:gridCol w:w="2086"/>
        <w:gridCol w:w="901"/>
        <w:gridCol w:w="899"/>
        <w:gridCol w:w="2701"/>
        <w:gridCol w:w="901"/>
        <w:gridCol w:w="899"/>
      </w:tblGrid>
      <w:tr w:rsidR="00183577" w:rsidTr="00EC3E91">
        <w:trPr>
          <w:trHeight w:val="270"/>
        </w:trPr>
        <w:tc>
          <w:tcPr>
            <w:tcW w:w="2086"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月收入</w:t>
            </w:r>
          </w:p>
        </w:tc>
        <w:tc>
          <w:tcPr>
            <w:tcW w:w="9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金额</w:t>
            </w:r>
            <w:r>
              <w:rPr>
                <w:rFonts w:ascii="宋体" w:hAnsi="宋体" w:cs="宋体"/>
                <w:kern w:val="0"/>
              </w:rPr>
              <w:t>/</w:t>
            </w:r>
            <w:r>
              <w:rPr>
                <w:rFonts w:ascii="宋体" w:hAnsi="宋体" w:cs="宋体" w:hint="eastAsia"/>
                <w:kern w:val="0"/>
              </w:rPr>
              <w:t>元</w:t>
            </w:r>
          </w:p>
        </w:tc>
        <w:tc>
          <w:tcPr>
            <w:tcW w:w="899"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占比</w:t>
            </w:r>
          </w:p>
        </w:tc>
        <w:tc>
          <w:tcPr>
            <w:tcW w:w="27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月支出</w:t>
            </w:r>
          </w:p>
        </w:tc>
        <w:tc>
          <w:tcPr>
            <w:tcW w:w="9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金额</w:t>
            </w:r>
            <w:r>
              <w:rPr>
                <w:rFonts w:ascii="宋体" w:hAnsi="宋体" w:cs="宋体"/>
                <w:kern w:val="0"/>
              </w:rPr>
              <w:t>/</w:t>
            </w:r>
            <w:r>
              <w:rPr>
                <w:rFonts w:ascii="宋体" w:hAnsi="宋体" w:cs="宋体" w:hint="eastAsia"/>
                <w:kern w:val="0"/>
              </w:rPr>
              <w:t>元</w:t>
            </w:r>
          </w:p>
        </w:tc>
        <w:tc>
          <w:tcPr>
            <w:tcW w:w="899"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占比</w:t>
            </w:r>
          </w:p>
        </w:tc>
      </w:tr>
      <w:tr w:rsidR="00183577" w:rsidTr="00EC3E91">
        <w:trPr>
          <w:cantSplit/>
          <w:trHeight w:val="270"/>
        </w:trPr>
        <w:tc>
          <w:tcPr>
            <w:tcW w:w="2086" w:type="dxa"/>
            <w:vMerge w:val="restart"/>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固定工资</w:t>
            </w:r>
          </w:p>
        </w:tc>
        <w:tc>
          <w:tcPr>
            <w:tcW w:w="901" w:type="dxa"/>
            <w:vMerge w:val="restart"/>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12000</w:t>
            </w:r>
          </w:p>
        </w:tc>
        <w:tc>
          <w:tcPr>
            <w:tcW w:w="899" w:type="dxa"/>
            <w:vMerge w:val="restart"/>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92.31%</w:t>
            </w:r>
          </w:p>
        </w:tc>
        <w:tc>
          <w:tcPr>
            <w:tcW w:w="27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基本生活开支</w:t>
            </w:r>
          </w:p>
        </w:tc>
        <w:tc>
          <w:tcPr>
            <w:tcW w:w="9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1500</w:t>
            </w:r>
          </w:p>
        </w:tc>
        <w:tc>
          <w:tcPr>
            <w:tcW w:w="899"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19.61%</w:t>
            </w:r>
          </w:p>
        </w:tc>
      </w:tr>
      <w:tr w:rsidR="00183577" w:rsidTr="00EC3E91">
        <w:trPr>
          <w:cantSplit/>
          <w:trHeight w:val="270"/>
        </w:trPr>
        <w:tc>
          <w:tcPr>
            <w:tcW w:w="2086"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901"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899"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27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其它生活开支</w:t>
            </w:r>
          </w:p>
        </w:tc>
        <w:tc>
          <w:tcPr>
            <w:tcW w:w="9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1000</w:t>
            </w:r>
          </w:p>
        </w:tc>
        <w:tc>
          <w:tcPr>
            <w:tcW w:w="899"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13.07%</w:t>
            </w:r>
          </w:p>
        </w:tc>
      </w:tr>
      <w:tr w:rsidR="00183577" w:rsidTr="00EC3E91">
        <w:trPr>
          <w:cantSplit/>
          <w:trHeight w:val="270"/>
        </w:trPr>
        <w:tc>
          <w:tcPr>
            <w:tcW w:w="2086"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901"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899"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27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养车费用</w:t>
            </w:r>
          </w:p>
        </w:tc>
        <w:tc>
          <w:tcPr>
            <w:tcW w:w="9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900</w:t>
            </w:r>
          </w:p>
        </w:tc>
        <w:tc>
          <w:tcPr>
            <w:tcW w:w="899"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11.76%</w:t>
            </w:r>
          </w:p>
        </w:tc>
      </w:tr>
      <w:tr w:rsidR="00183577" w:rsidTr="00EC3E91">
        <w:trPr>
          <w:cantSplit/>
          <w:trHeight w:val="270"/>
        </w:trPr>
        <w:tc>
          <w:tcPr>
            <w:tcW w:w="2086" w:type="dxa"/>
            <w:vMerge w:val="restart"/>
            <w:tcBorders>
              <w:top w:val="nil"/>
              <w:left w:val="nil"/>
              <w:bottom w:val="nil"/>
              <w:right w:val="nil"/>
            </w:tcBorders>
            <w:noWrap/>
            <w:vAlign w:val="center"/>
          </w:tcPr>
          <w:p w:rsidR="00183577" w:rsidRDefault="00183577" w:rsidP="00EC3E91">
            <w:pPr>
              <w:widowControl/>
              <w:jc w:val="center"/>
              <w:rPr>
                <w:rFonts w:ascii="宋体" w:hAnsi="宋体" w:cs="宋体" w:hint="eastAsia"/>
                <w:kern w:val="0"/>
              </w:rPr>
            </w:pPr>
            <w:r>
              <w:rPr>
                <w:rFonts w:ascii="宋体" w:hAnsi="宋体" w:cs="宋体" w:hint="eastAsia"/>
                <w:kern w:val="0"/>
              </w:rPr>
              <w:t>年终奖</w:t>
            </w:r>
          </w:p>
          <w:p w:rsidR="00183577" w:rsidRDefault="00183577" w:rsidP="00EC3E91">
            <w:pPr>
              <w:widowControl/>
              <w:jc w:val="center"/>
              <w:rPr>
                <w:rFonts w:ascii="宋体" w:hAnsi="宋体"/>
                <w:kern w:val="0"/>
              </w:rPr>
            </w:pPr>
            <w:r>
              <w:rPr>
                <w:rFonts w:ascii="宋体" w:hAnsi="宋体" w:cs="宋体" w:hint="eastAsia"/>
                <w:kern w:val="0"/>
              </w:rPr>
              <w:t>（平摊到每月）</w:t>
            </w:r>
          </w:p>
        </w:tc>
        <w:tc>
          <w:tcPr>
            <w:tcW w:w="901" w:type="dxa"/>
            <w:vMerge w:val="restart"/>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1000</w:t>
            </w:r>
          </w:p>
        </w:tc>
        <w:tc>
          <w:tcPr>
            <w:tcW w:w="899" w:type="dxa"/>
            <w:vMerge w:val="restart"/>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7.69%</w:t>
            </w:r>
          </w:p>
        </w:tc>
        <w:tc>
          <w:tcPr>
            <w:tcW w:w="27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房租</w:t>
            </w:r>
          </w:p>
        </w:tc>
        <w:tc>
          <w:tcPr>
            <w:tcW w:w="9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3500</w:t>
            </w:r>
          </w:p>
        </w:tc>
        <w:tc>
          <w:tcPr>
            <w:tcW w:w="899"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45.75%</w:t>
            </w:r>
          </w:p>
        </w:tc>
      </w:tr>
      <w:tr w:rsidR="00183577" w:rsidTr="00EC3E91">
        <w:trPr>
          <w:cantSplit/>
          <w:trHeight w:val="270"/>
        </w:trPr>
        <w:tc>
          <w:tcPr>
            <w:tcW w:w="2086"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901"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899" w:type="dxa"/>
            <w:vMerge/>
            <w:tcBorders>
              <w:top w:val="nil"/>
              <w:left w:val="nil"/>
              <w:bottom w:val="nil"/>
              <w:right w:val="nil"/>
            </w:tcBorders>
            <w:vAlign w:val="center"/>
          </w:tcPr>
          <w:p w:rsidR="00183577" w:rsidRDefault="00183577" w:rsidP="00EC3E91">
            <w:pPr>
              <w:widowControl/>
              <w:jc w:val="left"/>
              <w:rPr>
                <w:rFonts w:ascii="宋体" w:hAnsi="宋体"/>
                <w:kern w:val="0"/>
              </w:rPr>
            </w:pPr>
          </w:p>
        </w:tc>
        <w:tc>
          <w:tcPr>
            <w:tcW w:w="27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hint="eastAsia"/>
                <w:kern w:val="0"/>
              </w:rPr>
              <w:t>父母赡养费（平摊到每月）</w:t>
            </w:r>
          </w:p>
        </w:tc>
        <w:tc>
          <w:tcPr>
            <w:tcW w:w="901"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750</w:t>
            </w:r>
          </w:p>
        </w:tc>
        <w:tc>
          <w:tcPr>
            <w:tcW w:w="899" w:type="dxa"/>
            <w:tcBorders>
              <w:top w:val="nil"/>
              <w:left w:val="nil"/>
              <w:bottom w:val="nil"/>
              <w:right w:val="nil"/>
            </w:tcBorders>
            <w:noWrap/>
            <w:vAlign w:val="center"/>
          </w:tcPr>
          <w:p w:rsidR="00183577" w:rsidRDefault="00183577" w:rsidP="00EC3E91">
            <w:pPr>
              <w:widowControl/>
              <w:jc w:val="center"/>
              <w:rPr>
                <w:rFonts w:ascii="宋体" w:hAnsi="宋体"/>
                <w:kern w:val="0"/>
              </w:rPr>
            </w:pPr>
            <w:r>
              <w:rPr>
                <w:rFonts w:ascii="宋体" w:hAnsi="宋体" w:cs="宋体"/>
                <w:kern w:val="0"/>
              </w:rPr>
              <w:t>9.80%</w:t>
            </w:r>
          </w:p>
        </w:tc>
      </w:tr>
      <w:tr w:rsidR="00183577" w:rsidTr="00EC3E91">
        <w:trPr>
          <w:trHeight w:val="270"/>
        </w:trPr>
        <w:tc>
          <w:tcPr>
            <w:tcW w:w="2086"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合计</w:t>
            </w:r>
          </w:p>
        </w:tc>
        <w:tc>
          <w:tcPr>
            <w:tcW w:w="9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kern w:val="0"/>
              </w:rPr>
              <w:t>13000</w:t>
            </w:r>
          </w:p>
        </w:tc>
        <w:tc>
          <w:tcPr>
            <w:tcW w:w="899"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kern w:val="0"/>
              </w:rPr>
              <w:t>100.00%</w:t>
            </w:r>
          </w:p>
        </w:tc>
        <w:tc>
          <w:tcPr>
            <w:tcW w:w="27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hint="eastAsia"/>
                <w:kern w:val="0"/>
              </w:rPr>
              <w:t>合计</w:t>
            </w:r>
          </w:p>
        </w:tc>
        <w:tc>
          <w:tcPr>
            <w:tcW w:w="901"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kern w:val="0"/>
              </w:rPr>
              <w:t>7650</w:t>
            </w:r>
          </w:p>
        </w:tc>
        <w:tc>
          <w:tcPr>
            <w:tcW w:w="899" w:type="dxa"/>
            <w:tcBorders>
              <w:top w:val="nil"/>
              <w:left w:val="nil"/>
              <w:bottom w:val="nil"/>
              <w:right w:val="nil"/>
            </w:tcBorders>
            <w:shd w:val="clear" w:color="000000" w:fill="F79646"/>
            <w:noWrap/>
            <w:vAlign w:val="center"/>
          </w:tcPr>
          <w:p w:rsidR="00183577" w:rsidRDefault="00183577" w:rsidP="00EC3E91">
            <w:pPr>
              <w:widowControl/>
              <w:jc w:val="center"/>
              <w:rPr>
                <w:rFonts w:ascii="宋体" w:hAnsi="宋体"/>
                <w:kern w:val="0"/>
              </w:rPr>
            </w:pPr>
            <w:r>
              <w:rPr>
                <w:rFonts w:ascii="宋体" w:hAnsi="宋体" w:cs="宋体"/>
                <w:kern w:val="0"/>
              </w:rPr>
              <w:t>100.00%</w:t>
            </w:r>
          </w:p>
        </w:tc>
      </w:tr>
      <w:tr w:rsidR="00183577" w:rsidTr="00EC3E91">
        <w:trPr>
          <w:trHeight w:val="270"/>
        </w:trPr>
        <w:tc>
          <w:tcPr>
            <w:tcW w:w="2086" w:type="dxa"/>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hint="eastAsia"/>
                <w:kern w:val="0"/>
              </w:rPr>
              <w:t>月结余</w:t>
            </w:r>
          </w:p>
        </w:tc>
        <w:tc>
          <w:tcPr>
            <w:tcW w:w="6301" w:type="dxa"/>
            <w:gridSpan w:val="5"/>
            <w:tcBorders>
              <w:top w:val="nil"/>
              <w:left w:val="nil"/>
              <w:bottom w:val="nil"/>
              <w:right w:val="nil"/>
            </w:tcBorders>
            <w:shd w:val="clear" w:color="000000" w:fill="FFFFFF"/>
            <w:noWrap/>
            <w:vAlign w:val="center"/>
          </w:tcPr>
          <w:p w:rsidR="00183577" w:rsidRDefault="00183577" w:rsidP="00EC3E91">
            <w:pPr>
              <w:widowControl/>
              <w:jc w:val="center"/>
              <w:rPr>
                <w:rFonts w:ascii="宋体" w:hAnsi="宋体"/>
                <w:kern w:val="0"/>
              </w:rPr>
            </w:pPr>
            <w:r>
              <w:rPr>
                <w:rFonts w:ascii="宋体" w:hAnsi="宋体" w:cs="宋体"/>
                <w:kern w:val="0"/>
              </w:rPr>
              <w:t>5350</w:t>
            </w:r>
          </w:p>
        </w:tc>
      </w:tr>
    </w:tbl>
    <w:p w:rsidR="00183577" w:rsidRDefault="00183577" w:rsidP="00183577">
      <w:pPr>
        <w:rPr>
          <w:rFonts w:ascii="宋体" w:hAnsi="宋体" w:cs="Tahoma"/>
        </w:rPr>
      </w:pPr>
    </w:p>
    <w:p w:rsidR="00183577" w:rsidRDefault="00183577" w:rsidP="00183577">
      <w:pPr>
        <w:rPr>
          <w:rFonts w:ascii="宋体" w:hAnsi="宋体" w:cs="宋体"/>
        </w:rPr>
      </w:pPr>
      <w:r>
        <w:rPr>
          <w:rFonts w:ascii="宋体" w:hAnsi="宋体" w:cs="Tahoma"/>
        </w:rPr>
        <w:t xml:space="preserve">    </w:t>
      </w:r>
      <w:r>
        <w:rPr>
          <w:rFonts w:ascii="宋体" w:hAnsi="宋体" w:cs="宋体" w:hint="eastAsia"/>
        </w:rPr>
        <w:t>表8-</w:t>
      </w:r>
      <w:r>
        <w:rPr>
          <w:rFonts w:ascii="宋体" w:hAnsi="宋体" w:cs="宋体"/>
        </w:rPr>
        <w:t>2</w:t>
      </w:r>
      <w:r>
        <w:rPr>
          <w:rFonts w:ascii="宋体" w:hAnsi="宋体" w:cs="宋体" w:hint="eastAsia"/>
        </w:rPr>
        <w:t>可以看出，林小姐的月总收入为</w:t>
      </w:r>
      <w:r>
        <w:rPr>
          <w:rFonts w:ascii="宋体" w:hAnsi="宋体" w:cs="宋体"/>
        </w:rPr>
        <w:t>13000</w:t>
      </w:r>
      <w:r>
        <w:rPr>
          <w:rFonts w:ascii="宋体" w:hAnsi="宋体" w:cs="宋体" w:hint="eastAsia"/>
        </w:rPr>
        <w:t>元，其中，固定工资收入</w:t>
      </w:r>
      <w:r>
        <w:rPr>
          <w:rFonts w:ascii="宋体" w:hAnsi="宋体" w:cs="宋体"/>
        </w:rPr>
        <w:t>12000</w:t>
      </w:r>
      <w:r>
        <w:rPr>
          <w:rFonts w:ascii="宋体" w:hAnsi="宋体" w:cs="宋体" w:hint="eastAsia"/>
        </w:rPr>
        <w:t>元，占</w:t>
      </w:r>
      <w:r>
        <w:rPr>
          <w:rFonts w:ascii="宋体" w:hAnsi="宋体" w:cs="宋体"/>
        </w:rPr>
        <w:t>92.31%</w:t>
      </w:r>
      <w:r>
        <w:rPr>
          <w:rFonts w:ascii="宋体" w:hAnsi="宋体" w:cs="宋体" w:hint="eastAsia"/>
        </w:rPr>
        <w:t>；年终奖收入</w:t>
      </w:r>
      <w:r>
        <w:rPr>
          <w:rFonts w:ascii="宋体" w:hAnsi="宋体" w:cs="宋体"/>
        </w:rPr>
        <w:t>1000</w:t>
      </w:r>
      <w:r>
        <w:rPr>
          <w:rFonts w:ascii="宋体" w:hAnsi="宋体" w:cs="宋体" w:hint="eastAsia"/>
        </w:rPr>
        <w:t>元，占</w:t>
      </w:r>
      <w:r>
        <w:rPr>
          <w:rFonts w:ascii="宋体" w:hAnsi="宋体" w:cs="宋体"/>
        </w:rPr>
        <w:t>7.69%</w:t>
      </w:r>
      <w:r>
        <w:rPr>
          <w:rFonts w:ascii="宋体" w:hAnsi="宋体" w:cs="宋体" w:hint="eastAsia"/>
        </w:rPr>
        <w:t>。</w:t>
      </w:r>
    </w:p>
    <w:p w:rsidR="00183577" w:rsidRDefault="00183577" w:rsidP="00183577">
      <w:pPr>
        <w:ind w:firstLine="420"/>
        <w:rPr>
          <w:rFonts w:ascii="宋体" w:hAnsi="宋体" w:cs="宋体"/>
        </w:rPr>
      </w:pPr>
      <w:r>
        <w:rPr>
          <w:rFonts w:ascii="宋体" w:hAnsi="宋体" w:cs="宋体" w:hint="eastAsia"/>
        </w:rPr>
        <w:t>从支出方面来看，月总支出为</w:t>
      </w:r>
      <w:r>
        <w:rPr>
          <w:rFonts w:ascii="宋体" w:hAnsi="宋体" w:cs="宋体"/>
        </w:rPr>
        <w:t>7650</w:t>
      </w:r>
      <w:r>
        <w:rPr>
          <w:rFonts w:ascii="宋体" w:hAnsi="宋体" w:cs="宋体" w:hint="eastAsia"/>
        </w:rPr>
        <w:t>元，月总支出占月总收入的</w:t>
      </w:r>
      <w:r>
        <w:rPr>
          <w:rFonts w:ascii="宋体" w:hAnsi="宋体" w:cs="宋体"/>
        </w:rPr>
        <w:t>59%</w:t>
      </w:r>
      <w:r>
        <w:rPr>
          <w:rFonts w:ascii="宋体" w:hAnsi="宋体" w:cs="宋体" w:hint="eastAsia"/>
        </w:rPr>
        <w:t>。其中，基本生活开支为</w:t>
      </w:r>
      <w:r>
        <w:rPr>
          <w:rFonts w:ascii="宋体" w:hAnsi="宋体" w:cs="宋体"/>
        </w:rPr>
        <w:t>1500</w:t>
      </w:r>
      <w:r>
        <w:rPr>
          <w:rFonts w:ascii="宋体" w:hAnsi="宋体" w:cs="宋体" w:hint="eastAsia"/>
        </w:rPr>
        <w:t>元，占</w:t>
      </w:r>
      <w:r>
        <w:rPr>
          <w:rFonts w:ascii="宋体" w:hAnsi="宋体" w:cs="宋体"/>
          <w:kern w:val="0"/>
        </w:rPr>
        <w:t>19.61%</w:t>
      </w:r>
      <w:r>
        <w:rPr>
          <w:rFonts w:ascii="宋体" w:hAnsi="宋体" w:cs="宋体" w:hint="eastAsia"/>
          <w:kern w:val="0"/>
        </w:rPr>
        <w:t>；</w:t>
      </w:r>
      <w:r>
        <w:rPr>
          <w:rFonts w:ascii="宋体" w:hAnsi="宋体" w:cs="宋体" w:hint="eastAsia"/>
        </w:rPr>
        <w:t>其它生活开支为</w:t>
      </w:r>
      <w:r>
        <w:rPr>
          <w:rFonts w:ascii="宋体" w:hAnsi="宋体" w:cs="宋体"/>
        </w:rPr>
        <w:t>1000</w:t>
      </w:r>
      <w:r>
        <w:rPr>
          <w:rFonts w:ascii="宋体" w:hAnsi="宋体" w:cs="宋体" w:hint="eastAsia"/>
        </w:rPr>
        <w:t>元，占</w:t>
      </w:r>
      <w:r>
        <w:rPr>
          <w:rFonts w:ascii="宋体" w:hAnsi="宋体" w:cs="宋体"/>
          <w:kern w:val="0"/>
        </w:rPr>
        <w:t>13.07%</w:t>
      </w:r>
      <w:r>
        <w:rPr>
          <w:rFonts w:ascii="宋体" w:hAnsi="宋体" w:cs="宋体" w:hint="eastAsia"/>
          <w:kern w:val="0"/>
        </w:rPr>
        <w:t>；</w:t>
      </w:r>
      <w:r>
        <w:rPr>
          <w:rFonts w:ascii="宋体" w:hAnsi="宋体" w:cs="宋体" w:hint="eastAsia"/>
        </w:rPr>
        <w:t>养车费用</w:t>
      </w:r>
      <w:r>
        <w:rPr>
          <w:rFonts w:ascii="宋体" w:hAnsi="宋体" w:cs="宋体"/>
        </w:rPr>
        <w:t>900</w:t>
      </w:r>
      <w:r>
        <w:rPr>
          <w:rFonts w:ascii="宋体" w:hAnsi="宋体" w:cs="宋体" w:hint="eastAsia"/>
        </w:rPr>
        <w:t>元，占</w:t>
      </w:r>
      <w:r>
        <w:rPr>
          <w:rFonts w:ascii="宋体" w:hAnsi="宋体" w:cs="宋体"/>
          <w:kern w:val="0"/>
        </w:rPr>
        <w:t>11.76%</w:t>
      </w:r>
      <w:r>
        <w:rPr>
          <w:rFonts w:ascii="宋体" w:hAnsi="宋体" w:cs="宋体" w:hint="eastAsia"/>
          <w:kern w:val="0"/>
        </w:rPr>
        <w:t>；</w:t>
      </w:r>
      <w:r>
        <w:rPr>
          <w:rFonts w:ascii="宋体" w:hAnsi="宋体" w:cs="宋体" w:hint="eastAsia"/>
        </w:rPr>
        <w:t>父母赡养费为</w:t>
      </w:r>
      <w:r>
        <w:rPr>
          <w:rFonts w:ascii="宋体" w:hAnsi="宋体" w:cs="宋体"/>
        </w:rPr>
        <w:t>750</w:t>
      </w:r>
      <w:r>
        <w:rPr>
          <w:rFonts w:ascii="宋体" w:hAnsi="宋体" w:cs="宋体" w:hint="eastAsia"/>
        </w:rPr>
        <w:t>元，占</w:t>
      </w:r>
      <w:r>
        <w:rPr>
          <w:rFonts w:ascii="宋体" w:hAnsi="宋体" w:cs="宋体"/>
          <w:kern w:val="0"/>
        </w:rPr>
        <w:t>9.80%</w:t>
      </w:r>
      <w:r>
        <w:rPr>
          <w:rFonts w:ascii="宋体" w:hAnsi="宋体" w:cs="宋体" w:hint="eastAsia"/>
        </w:rPr>
        <w:t>。其房租为</w:t>
      </w:r>
      <w:r>
        <w:rPr>
          <w:rFonts w:ascii="宋体" w:hAnsi="宋体" w:cs="宋体"/>
        </w:rPr>
        <w:t>3500</w:t>
      </w:r>
      <w:r>
        <w:rPr>
          <w:rFonts w:ascii="宋体" w:hAnsi="宋体" w:cs="宋体" w:hint="eastAsia"/>
        </w:rPr>
        <w:t>元，占月总支出的</w:t>
      </w:r>
      <w:r>
        <w:rPr>
          <w:rFonts w:ascii="宋体" w:hAnsi="宋体" w:cs="宋体"/>
          <w:kern w:val="0"/>
        </w:rPr>
        <w:t>45.75%</w:t>
      </w:r>
      <w:r>
        <w:rPr>
          <w:rFonts w:ascii="宋体" w:hAnsi="宋体" w:cs="宋体" w:hint="eastAsia"/>
          <w:kern w:val="0"/>
        </w:rPr>
        <w:t>，</w:t>
      </w:r>
      <w:r>
        <w:rPr>
          <w:rFonts w:ascii="宋体" w:hAnsi="宋体" w:cs="宋体" w:hint="eastAsia"/>
        </w:rPr>
        <w:t>相比其它开支项目来讲比例较高，建议林小姐在此项目上考虑减少一定程度的支出。而林小姐表示自己现在所住公寓地段太贵，也正有搬去便宜地段以降低房租的打算，她预计房租月支出可尽快降为</w:t>
      </w:r>
      <w:r>
        <w:rPr>
          <w:rFonts w:ascii="宋体" w:hAnsi="宋体" w:cs="宋体"/>
        </w:rPr>
        <w:t>2000</w:t>
      </w:r>
      <w:r>
        <w:rPr>
          <w:rFonts w:ascii="宋体" w:hAnsi="宋体" w:cs="宋体" w:hint="eastAsia"/>
        </w:rPr>
        <w:t>元。</w:t>
      </w:r>
    </w:p>
    <w:p w:rsidR="00183577" w:rsidRDefault="00183577" w:rsidP="00183577">
      <w:pPr>
        <w:ind w:firstLine="420"/>
        <w:rPr>
          <w:rFonts w:ascii="宋体" w:hAnsi="宋体"/>
        </w:rPr>
      </w:pPr>
      <w:r>
        <w:rPr>
          <w:rFonts w:ascii="宋体" w:hAnsi="宋体" w:cs="华文楷体" w:hint="eastAsia"/>
          <w:b/>
          <w:bCs/>
        </w:rPr>
        <w:t>理财诊断总结：</w:t>
      </w:r>
      <w:r>
        <w:rPr>
          <w:rFonts w:ascii="宋体" w:hAnsi="宋体" w:cs="华文楷体" w:hint="eastAsia"/>
        </w:rPr>
        <w:t>林小姐月支出占月收入的</w:t>
      </w:r>
      <w:r>
        <w:rPr>
          <w:rFonts w:ascii="宋体" w:hAnsi="宋体" w:cs="华文楷体"/>
        </w:rPr>
        <w:t>59%</w:t>
      </w:r>
      <w:r>
        <w:rPr>
          <w:rFonts w:ascii="宋体" w:hAnsi="宋体" w:cs="华文楷体" w:hint="eastAsia"/>
        </w:rPr>
        <w:t>，比例较高，说明林小姐消费水平较高，控制开支的能力不强。调整后（房租由</w:t>
      </w:r>
      <w:r>
        <w:rPr>
          <w:rFonts w:ascii="宋体" w:hAnsi="宋体" w:cs="华文楷体"/>
        </w:rPr>
        <w:t>3500</w:t>
      </w:r>
      <w:r>
        <w:rPr>
          <w:rFonts w:ascii="宋体" w:hAnsi="宋体" w:cs="华文楷体" w:hint="eastAsia"/>
        </w:rPr>
        <w:t>元</w:t>
      </w:r>
      <w:r>
        <w:rPr>
          <w:rFonts w:ascii="宋体" w:hAnsi="宋体" w:cs="华文楷体"/>
        </w:rPr>
        <w:t>/</w:t>
      </w:r>
      <w:r>
        <w:rPr>
          <w:rFonts w:ascii="宋体" w:hAnsi="宋体" w:cs="华文楷体" w:hint="eastAsia"/>
        </w:rPr>
        <w:t>月降为</w:t>
      </w:r>
      <w:r>
        <w:rPr>
          <w:rFonts w:ascii="宋体" w:hAnsi="宋体" w:cs="华文楷体"/>
        </w:rPr>
        <w:t>2000</w:t>
      </w:r>
      <w:r>
        <w:rPr>
          <w:rFonts w:ascii="宋体" w:hAnsi="宋体" w:cs="华文楷体" w:hint="eastAsia"/>
        </w:rPr>
        <w:t>元</w:t>
      </w:r>
      <w:r>
        <w:rPr>
          <w:rFonts w:ascii="宋体" w:hAnsi="宋体" w:cs="华文楷体"/>
        </w:rPr>
        <w:t>/</w:t>
      </w:r>
      <w:r>
        <w:rPr>
          <w:rFonts w:ascii="宋体" w:hAnsi="宋体" w:cs="华文楷体" w:hint="eastAsia"/>
        </w:rPr>
        <w:t>月）的家庭结余为</w:t>
      </w:r>
      <w:r>
        <w:rPr>
          <w:rFonts w:ascii="宋体" w:hAnsi="宋体" w:cs="华文楷体"/>
        </w:rPr>
        <w:t>6850</w:t>
      </w:r>
      <w:r>
        <w:rPr>
          <w:rFonts w:ascii="宋体" w:hAnsi="宋体" w:cs="华文楷体" w:hint="eastAsia"/>
        </w:rPr>
        <w:t>元</w:t>
      </w:r>
      <w:r>
        <w:rPr>
          <w:rFonts w:ascii="宋体" w:hAnsi="宋体" w:cs="华文楷体"/>
        </w:rPr>
        <w:t>/</w:t>
      </w:r>
      <w:r>
        <w:rPr>
          <w:rFonts w:ascii="宋体" w:hAnsi="宋体" w:cs="华文楷体" w:hint="eastAsia"/>
        </w:rPr>
        <w:t>月（</w:t>
      </w:r>
      <w:r>
        <w:rPr>
          <w:rFonts w:ascii="宋体" w:hAnsi="宋体" w:cs="华文楷体"/>
        </w:rPr>
        <w:t>82200</w:t>
      </w:r>
      <w:r>
        <w:rPr>
          <w:rFonts w:ascii="宋体" w:hAnsi="宋体" w:cs="华文楷体" w:hint="eastAsia"/>
        </w:rPr>
        <w:t>元</w:t>
      </w:r>
      <w:r>
        <w:rPr>
          <w:rFonts w:ascii="宋体" w:hAnsi="宋体" w:cs="华文楷体"/>
        </w:rPr>
        <w:t>/</w:t>
      </w:r>
      <w:r>
        <w:rPr>
          <w:rFonts w:ascii="宋体" w:hAnsi="宋体" w:cs="华文楷体" w:hint="eastAsia"/>
        </w:rPr>
        <w:t>年）。对于这笔可观的结余资金，可以通过合理的负债和投资来实现其未来各项财务目标。同时，林小姐现有的资产也应重新进行配置，以在获得应急保障和长期保障的基础上，取得较大的投资价值。</w:t>
      </w:r>
    </w:p>
    <w:p w:rsidR="00183577" w:rsidRDefault="00183577" w:rsidP="00183577">
      <w:pPr>
        <w:ind w:firstLine="420"/>
        <w:rPr>
          <w:rFonts w:ascii="宋体" w:hAnsi="宋体"/>
        </w:rPr>
      </w:pPr>
    </w:p>
    <w:p w:rsidR="00183577" w:rsidRDefault="00183577" w:rsidP="00183577">
      <w:pPr>
        <w:rPr>
          <w:rFonts w:ascii="宋体" w:hAnsi="宋体" w:cs="宋体"/>
          <w:b/>
          <w:bCs/>
        </w:rPr>
      </w:pPr>
      <w:r>
        <w:rPr>
          <w:rFonts w:ascii="宋体" w:hAnsi="宋体" w:cs="宋体" w:hint="eastAsia"/>
          <w:b/>
          <w:bCs/>
        </w:rPr>
        <w:t>二、理财规划建议</w:t>
      </w:r>
    </w:p>
    <w:p w:rsidR="00183577" w:rsidRDefault="00183577" w:rsidP="00183577">
      <w:pPr>
        <w:ind w:firstLine="420"/>
        <w:rPr>
          <w:rFonts w:ascii="宋体" w:hAnsi="宋体" w:cs="Tahoma"/>
        </w:rPr>
      </w:pPr>
      <w:r>
        <w:rPr>
          <w:rFonts w:ascii="宋体" w:hAnsi="宋体" w:cs="宋体" w:hint="eastAsia"/>
        </w:rPr>
        <w:t>林小姐应从应急准备、长期保障、教育、养老与购房等方面入手，进行相应的理财规划。</w:t>
      </w:r>
    </w:p>
    <w:p w:rsidR="00183577" w:rsidRDefault="00183577" w:rsidP="00183577">
      <w:pPr>
        <w:ind w:firstLineChars="200" w:firstLine="422"/>
        <w:rPr>
          <w:rFonts w:ascii="宋体" w:hAnsi="宋体" w:cs="宋体"/>
          <w:b/>
          <w:bCs/>
        </w:rPr>
      </w:pPr>
      <w:r>
        <w:rPr>
          <w:rFonts w:ascii="宋体" w:hAnsi="宋体" w:cs="宋体" w:hint="eastAsia"/>
          <w:b/>
          <w:bCs/>
        </w:rPr>
        <w:t>（一）应急准备规划</w:t>
      </w:r>
    </w:p>
    <w:p w:rsidR="00183577" w:rsidRDefault="00183577" w:rsidP="00183577">
      <w:pPr>
        <w:ind w:firstLine="420"/>
        <w:rPr>
          <w:rFonts w:ascii="宋体" w:hAnsi="宋体" w:cs="Tahoma"/>
        </w:rPr>
      </w:pPr>
      <w:r>
        <w:rPr>
          <w:rFonts w:ascii="宋体" w:hAnsi="宋体" w:cs="宋体" w:hint="eastAsia"/>
        </w:rPr>
        <w:t>首先，林小姐需要准备一笔应急资金来保障可能出现的短期风险。应急资金的金额一般为家庭</w:t>
      </w:r>
      <w:r>
        <w:rPr>
          <w:rFonts w:ascii="宋体" w:hAnsi="宋体" w:cs="Tahoma"/>
        </w:rPr>
        <w:t>3~6</w:t>
      </w:r>
      <w:r>
        <w:rPr>
          <w:rFonts w:ascii="宋体" w:hAnsi="宋体" w:cs="宋体" w:hint="eastAsia"/>
        </w:rPr>
        <w:t>个月的生活开支，即出现意外情况下</w:t>
      </w:r>
      <w:r>
        <w:rPr>
          <w:rFonts w:ascii="宋体" w:hAnsi="宋体" w:cs="Tahoma"/>
        </w:rPr>
        <w:t>3~6</w:t>
      </w:r>
      <w:r>
        <w:rPr>
          <w:rFonts w:ascii="宋体" w:hAnsi="宋体" w:cs="宋体" w:hint="eastAsia"/>
        </w:rPr>
        <w:t>个月的开支保障。具体来讲，林小姐调整后（房租由</w:t>
      </w:r>
      <w:r>
        <w:rPr>
          <w:rFonts w:ascii="宋体" w:hAnsi="宋体" w:cs="Tahoma"/>
        </w:rPr>
        <w:t>3500</w:t>
      </w:r>
      <w:r>
        <w:rPr>
          <w:rFonts w:ascii="宋体" w:hAnsi="宋体" w:cs="宋体" w:hint="eastAsia"/>
        </w:rPr>
        <w:t>元</w:t>
      </w:r>
      <w:r>
        <w:rPr>
          <w:rFonts w:ascii="宋体" w:hAnsi="宋体" w:cs="Tahoma"/>
        </w:rPr>
        <w:t>/</w:t>
      </w:r>
      <w:r>
        <w:rPr>
          <w:rFonts w:ascii="宋体" w:hAnsi="宋体" w:cs="宋体" w:hint="eastAsia"/>
        </w:rPr>
        <w:t>月下降为</w:t>
      </w:r>
      <w:r>
        <w:rPr>
          <w:rFonts w:ascii="宋体" w:hAnsi="宋体" w:cs="Tahoma"/>
        </w:rPr>
        <w:t>2000</w:t>
      </w:r>
      <w:r>
        <w:rPr>
          <w:rFonts w:ascii="宋体" w:hAnsi="宋体" w:cs="宋体" w:hint="eastAsia"/>
        </w:rPr>
        <w:t>元</w:t>
      </w:r>
      <w:r>
        <w:rPr>
          <w:rFonts w:ascii="宋体" w:hAnsi="宋体" w:cs="Tahoma"/>
        </w:rPr>
        <w:t>/</w:t>
      </w:r>
      <w:r>
        <w:rPr>
          <w:rFonts w:ascii="宋体" w:hAnsi="宋体" w:cs="宋体" w:hint="eastAsia"/>
        </w:rPr>
        <w:t>月）的月支出为</w:t>
      </w:r>
      <w:r>
        <w:rPr>
          <w:rFonts w:ascii="宋体" w:hAnsi="宋体" w:cs="Tahoma"/>
        </w:rPr>
        <w:t>6150</w:t>
      </w:r>
      <w:r>
        <w:rPr>
          <w:rFonts w:ascii="宋体" w:hAnsi="宋体" w:cs="宋体" w:hint="eastAsia"/>
        </w:rPr>
        <w:t>元，需要准备</w:t>
      </w:r>
      <w:r>
        <w:rPr>
          <w:rFonts w:ascii="宋体" w:hAnsi="宋体" w:cs="Tahoma"/>
        </w:rPr>
        <w:t>18450~36900</w:t>
      </w:r>
      <w:r>
        <w:rPr>
          <w:rFonts w:ascii="宋体" w:hAnsi="宋体" w:cs="宋体" w:hint="eastAsia"/>
        </w:rPr>
        <w:t>元，这笔资金应使用流动性较好的方式持有以备随时取用，可选择现金、活期存款或货币基金等方式持有。</w:t>
      </w:r>
    </w:p>
    <w:p w:rsidR="00183577" w:rsidRDefault="00183577" w:rsidP="00183577">
      <w:pPr>
        <w:ind w:firstLineChars="200" w:firstLine="422"/>
        <w:rPr>
          <w:rFonts w:ascii="宋体" w:hAnsi="宋体" w:cs="宋体"/>
          <w:b/>
          <w:bCs/>
        </w:rPr>
      </w:pPr>
      <w:r>
        <w:rPr>
          <w:rFonts w:ascii="宋体" w:hAnsi="宋体" w:cs="Tahoma" w:hint="eastAsia"/>
          <w:b/>
          <w:bCs/>
        </w:rPr>
        <w:t>（二）</w:t>
      </w:r>
      <w:r>
        <w:rPr>
          <w:rFonts w:ascii="宋体" w:hAnsi="宋体" w:cs="宋体" w:hint="eastAsia"/>
          <w:b/>
          <w:bCs/>
        </w:rPr>
        <w:t>长期保障规划</w:t>
      </w:r>
    </w:p>
    <w:p w:rsidR="00183577" w:rsidRDefault="00183577" w:rsidP="00183577">
      <w:pPr>
        <w:ind w:firstLine="420"/>
        <w:rPr>
          <w:rFonts w:ascii="宋体" w:hAnsi="宋体" w:cs="Tahoma"/>
        </w:rPr>
      </w:pPr>
      <w:r>
        <w:rPr>
          <w:rFonts w:ascii="宋体" w:hAnsi="宋体" w:cs="宋体" w:hint="eastAsia"/>
        </w:rPr>
        <w:t>林小姐有五险一金，具有基本保障。但是由于林小姐消费水平较高，拥有多种理财目标，即将面临房贷压力，并且身为独生子女，父母需要其承担相应的赡养责任，我们建议林小姐为自己购买商业保险以覆盖家庭的全面财务风险，受益人可以为其父母。保险保额一般为年收入的</w:t>
      </w:r>
      <w:r>
        <w:rPr>
          <w:rFonts w:ascii="宋体" w:hAnsi="宋体" w:cs="Tahoma"/>
        </w:rPr>
        <w:t>5~10</w:t>
      </w:r>
      <w:r>
        <w:rPr>
          <w:rFonts w:ascii="宋体" w:hAnsi="宋体" w:cs="宋体" w:hint="eastAsia"/>
        </w:rPr>
        <w:t>倍（即保障</w:t>
      </w:r>
      <w:r>
        <w:rPr>
          <w:rFonts w:ascii="宋体" w:hAnsi="宋体" w:cs="Tahoma"/>
        </w:rPr>
        <w:t>5~10</w:t>
      </w:r>
      <w:r>
        <w:rPr>
          <w:rFonts w:ascii="宋体" w:hAnsi="宋体" w:cs="宋体" w:hint="eastAsia"/>
        </w:rPr>
        <w:t>年有收入）。由此来看，林小姐年收入为</w:t>
      </w:r>
      <w:r>
        <w:rPr>
          <w:rFonts w:ascii="宋体" w:hAnsi="宋体" w:cs="Tahoma"/>
        </w:rPr>
        <w:t>15.6</w:t>
      </w:r>
      <w:r>
        <w:rPr>
          <w:rFonts w:ascii="宋体" w:hAnsi="宋体" w:cs="宋体" w:hint="eastAsia"/>
        </w:rPr>
        <w:t>万元，可以</w:t>
      </w:r>
      <w:r>
        <w:rPr>
          <w:rFonts w:ascii="宋体" w:hAnsi="宋体" w:cs="Tahoma"/>
        </w:rPr>
        <w:t>78~156</w:t>
      </w:r>
      <w:r>
        <w:rPr>
          <w:rFonts w:ascii="宋体" w:hAnsi="宋体" w:cs="宋体" w:hint="eastAsia"/>
        </w:rPr>
        <w:t>万元作为保额。另一方面，我们考虑到林小姐有五险一金的基本保障，因此保额可以适度降低为</w:t>
      </w:r>
      <w:r>
        <w:rPr>
          <w:rFonts w:ascii="宋体" w:hAnsi="宋体" w:cs="Tahoma"/>
        </w:rPr>
        <w:t>40~50</w:t>
      </w:r>
      <w:r>
        <w:rPr>
          <w:rFonts w:ascii="宋体" w:hAnsi="宋体" w:cs="宋体" w:hint="eastAsia"/>
        </w:rPr>
        <w:t>万元。年保费支出控制在年收入的</w:t>
      </w:r>
      <w:r>
        <w:rPr>
          <w:rFonts w:ascii="宋体" w:hAnsi="宋体" w:cs="Tahoma"/>
        </w:rPr>
        <w:t>10%</w:t>
      </w:r>
      <w:r>
        <w:rPr>
          <w:rFonts w:ascii="宋体" w:hAnsi="宋体" w:cs="宋体" w:hint="eastAsia"/>
        </w:rPr>
        <w:t>以内，约为</w:t>
      </w:r>
      <w:r>
        <w:rPr>
          <w:rFonts w:ascii="宋体" w:hAnsi="宋体" w:cs="Tahoma"/>
        </w:rPr>
        <w:t>1.5</w:t>
      </w:r>
      <w:r>
        <w:rPr>
          <w:rFonts w:ascii="宋体" w:hAnsi="宋体" w:cs="宋体" w:hint="eastAsia"/>
        </w:rPr>
        <w:t>万元，每月保费</w:t>
      </w:r>
      <w:r>
        <w:rPr>
          <w:rFonts w:ascii="宋体" w:hAnsi="宋体" w:cs="Tahoma"/>
        </w:rPr>
        <w:t>1250</w:t>
      </w:r>
      <w:r>
        <w:rPr>
          <w:rFonts w:ascii="宋体" w:hAnsi="宋体" w:cs="宋体" w:hint="eastAsia"/>
        </w:rPr>
        <w:t>元。</w:t>
      </w:r>
    </w:p>
    <w:p w:rsidR="00183577" w:rsidRDefault="00183577" w:rsidP="00183577">
      <w:pPr>
        <w:ind w:firstLineChars="200" w:firstLine="422"/>
        <w:rPr>
          <w:rFonts w:ascii="宋体" w:hAnsi="宋体" w:cs="Tahoma"/>
          <w:b/>
          <w:bCs/>
        </w:rPr>
      </w:pPr>
      <w:r>
        <w:rPr>
          <w:rFonts w:ascii="宋体" w:hAnsi="宋体" w:cs="Tahoma" w:hint="eastAsia"/>
          <w:b/>
          <w:bCs/>
        </w:rPr>
        <w:t>（三）</w:t>
      </w:r>
      <w:r>
        <w:rPr>
          <w:rFonts w:ascii="宋体" w:hAnsi="宋体" w:cs="宋体" w:hint="eastAsia"/>
          <w:b/>
          <w:bCs/>
        </w:rPr>
        <w:t>教育规划</w:t>
      </w:r>
    </w:p>
    <w:p w:rsidR="00183577" w:rsidRDefault="00183577" w:rsidP="00183577">
      <w:pPr>
        <w:ind w:firstLine="405"/>
        <w:rPr>
          <w:rFonts w:ascii="宋体" w:hAnsi="宋体" w:cs="Tahoma"/>
        </w:rPr>
      </w:pPr>
      <w:r>
        <w:rPr>
          <w:rFonts w:ascii="宋体" w:hAnsi="宋体" w:cs="宋体" w:hint="eastAsia"/>
        </w:rPr>
        <w:t>林小姐计划在</w:t>
      </w:r>
      <w:r>
        <w:rPr>
          <w:rFonts w:ascii="宋体" w:hAnsi="宋体" w:cs="Tahoma"/>
        </w:rPr>
        <w:t>2</w:t>
      </w:r>
      <w:r>
        <w:rPr>
          <w:rFonts w:ascii="宋体" w:hAnsi="宋体" w:cs="宋体" w:hint="eastAsia"/>
        </w:rPr>
        <w:t>年后花费</w:t>
      </w:r>
      <w:r>
        <w:rPr>
          <w:rFonts w:ascii="宋体" w:hAnsi="宋体" w:cs="Tahoma"/>
        </w:rPr>
        <w:t>10</w:t>
      </w:r>
      <w:r>
        <w:rPr>
          <w:rFonts w:ascii="宋体" w:hAnsi="宋体" w:cs="宋体" w:hint="eastAsia"/>
        </w:rPr>
        <w:t>万元攻读</w:t>
      </w:r>
      <w:r>
        <w:rPr>
          <w:rFonts w:ascii="宋体" w:hAnsi="宋体" w:cs="Tahoma"/>
        </w:rPr>
        <w:t>MBA</w:t>
      </w:r>
      <w:r>
        <w:rPr>
          <w:rFonts w:ascii="宋体" w:hAnsi="宋体" w:cs="宋体" w:hint="eastAsia"/>
        </w:rPr>
        <w:t>。她的活期存款账户中共有资金</w:t>
      </w:r>
      <w:r>
        <w:rPr>
          <w:rFonts w:ascii="宋体" w:hAnsi="宋体" w:cs="Tahoma"/>
        </w:rPr>
        <w:t>15</w:t>
      </w:r>
      <w:r>
        <w:rPr>
          <w:rFonts w:ascii="宋体" w:hAnsi="宋体" w:cs="宋体" w:hint="eastAsia"/>
        </w:rPr>
        <w:t>万元，在拿出</w:t>
      </w:r>
      <w:r>
        <w:rPr>
          <w:rFonts w:ascii="宋体" w:hAnsi="宋体" w:cs="Tahoma"/>
        </w:rPr>
        <w:t>2.5</w:t>
      </w:r>
      <w:r>
        <w:rPr>
          <w:rFonts w:ascii="宋体" w:hAnsi="宋体" w:cs="宋体" w:hint="eastAsia"/>
        </w:rPr>
        <w:t>万元作为现金保障后，还剩</w:t>
      </w:r>
      <w:r>
        <w:rPr>
          <w:rFonts w:ascii="宋体" w:hAnsi="宋体" w:cs="Tahoma"/>
        </w:rPr>
        <w:t>12.5</w:t>
      </w:r>
      <w:r>
        <w:rPr>
          <w:rFonts w:ascii="宋体" w:hAnsi="宋体" w:cs="宋体" w:hint="eastAsia"/>
        </w:rPr>
        <w:t>万元。</w:t>
      </w:r>
      <w:r>
        <w:rPr>
          <w:rFonts w:ascii="宋体" w:hAnsi="宋体" w:cs="Tahoma"/>
        </w:rPr>
        <w:t>2</w:t>
      </w:r>
      <w:r>
        <w:rPr>
          <w:rFonts w:ascii="宋体" w:hAnsi="宋体" w:cs="宋体" w:hint="eastAsia"/>
        </w:rPr>
        <w:t>年后，林小姐可直接从这</w:t>
      </w:r>
      <w:r>
        <w:rPr>
          <w:rFonts w:ascii="宋体" w:hAnsi="宋体" w:cs="Tahoma"/>
        </w:rPr>
        <w:t>12.5</w:t>
      </w:r>
      <w:r>
        <w:rPr>
          <w:rFonts w:ascii="宋体" w:hAnsi="宋体" w:cs="宋体" w:hint="eastAsia"/>
        </w:rPr>
        <w:t>万元中拿</w:t>
      </w:r>
      <w:r>
        <w:rPr>
          <w:rFonts w:ascii="宋体" w:hAnsi="宋体" w:cs="宋体" w:hint="eastAsia"/>
        </w:rPr>
        <w:lastRenderedPageBreak/>
        <w:t>出</w:t>
      </w:r>
      <w:r>
        <w:rPr>
          <w:rFonts w:ascii="宋体" w:hAnsi="宋体" w:cs="Tahoma"/>
        </w:rPr>
        <w:t>10</w:t>
      </w:r>
      <w:r>
        <w:rPr>
          <w:rFonts w:ascii="宋体" w:hAnsi="宋体" w:cs="宋体" w:hint="eastAsia"/>
        </w:rPr>
        <w:t>万元用于学费的支付，活期存款余额为</w:t>
      </w:r>
      <w:r>
        <w:rPr>
          <w:rFonts w:ascii="宋体" w:hAnsi="宋体" w:cs="Tahoma"/>
        </w:rPr>
        <w:t>2.5</w:t>
      </w:r>
      <w:r>
        <w:rPr>
          <w:rFonts w:ascii="宋体" w:hAnsi="宋体" w:cs="宋体" w:hint="eastAsia"/>
        </w:rPr>
        <w:t>万元。</w:t>
      </w:r>
    </w:p>
    <w:p w:rsidR="00183577" w:rsidRDefault="00183577" w:rsidP="00183577">
      <w:pPr>
        <w:ind w:firstLineChars="200" w:firstLine="422"/>
        <w:rPr>
          <w:rFonts w:ascii="宋体" w:hAnsi="宋体" w:cs="Tahoma"/>
          <w:b/>
          <w:bCs/>
        </w:rPr>
      </w:pPr>
      <w:r>
        <w:rPr>
          <w:rFonts w:ascii="宋体" w:hAnsi="宋体" w:cs="宋体" w:hint="eastAsia"/>
          <w:b/>
          <w:bCs/>
        </w:rPr>
        <w:t>（四）养老规划</w:t>
      </w:r>
    </w:p>
    <w:p w:rsidR="00183577" w:rsidRDefault="00183577" w:rsidP="00183577">
      <w:pPr>
        <w:ind w:firstLine="420"/>
        <w:rPr>
          <w:rFonts w:ascii="宋体" w:hAnsi="宋体" w:cs="Tahoma"/>
        </w:rPr>
      </w:pPr>
      <w:r>
        <w:rPr>
          <w:rFonts w:ascii="宋体" w:hAnsi="宋体" w:cs="宋体" w:hint="eastAsia"/>
        </w:rPr>
        <w:t>林小姐表示希望自己退休后生活质量依然保持较高水平，因此在基本的社保基础上，我们还需要为其考虑额外的养老金规划。养老规划可以通过指数基金定投来实现。从长期表现来看，指数基金比其它基金的收益更高，而手续费更低，利于长期投资。林小姐打算</w:t>
      </w:r>
      <w:r>
        <w:rPr>
          <w:rFonts w:ascii="宋体" w:hAnsi="宋体" w:cs="Tahoma"/>
        </w:rPr>
        <w:t>55</w:t>
      </w:r>
      <w:r>
        <w:rPr>
          <w:rFonts w:ascii="宋体" w:hAnsi="宋体" w:cs="宋体" w:hint="eastAsia"/>
        </w:rPr>
        <w:t>岁退休，按再次调整后的</w:t>
      </w:r>
      <w:r>
        <w:rPr>
          <w:rFonts w:ascii="宋体" w:hAnsi="宋体" w:cs="Tahoma"/>
        </w:rPr>
        <w:t>3400</w:t>
      </w:r>
      <w:r>
        <w:rPr>
          <w:rFonts w:ascii="宋体" w:hAnsi="宋体" w:cs="宋体" w:hint="eastAsia"/>
        </w:rPr>
        <w:t>元</w:t>
      </w:r>
      <w:r>
        <w:rPr>
          <w:rFonts w:ascii="宋体" w:hAnsi="宋体" w:cs="Tahoma"/>
        </w:rPr>
        <w:t>/</w:t>
      </w:r>
      <w:r>
        <w:rPr>
          <w:rFonts w:ascii="宋体" w:hAnsi="宋体" w:cs="宋体" w:hint="eastAsia"/>
        </w:rPr>
        <w:t>月（</w:t>
      </w:r>
      <w:r>
        <w:rPr>
          <w:rFonts w:ascii="宋体" w:hAnsi="宋体" w:cs="Tahoma"/>
        </w:rPr>
        <w:t>1500+1000+900=3400</w:t>
      </w:r>
      <w:r>
        <w:rPr>
          <w:rFonts w:ascii="宋体" w:hAnsi="宋体" w:cs="宋体" w:hint="eastAsia"/>
        </w:rPr>
        <w:t>元</w:t>
      </w:r>
      <w:r>
        <w:rPr>
          <w:rFonts w:ascii="宋体" w:hAnsi="宋体" w:cs="Tahoma"/>
        </w:rPr>
        <w:t>/</w:t>
      </w:r>
      <w:r>
        <w:rPr>
          <w:rFonts w:ascii="宋体" w:hAnsi="宋体" w:cs="宋体" w:hint="eastAsia"/>
        </w:rPr>
        <w:t>月）的生活水平来计算，假设年均通货膨胀率为</w:t>
      </w:r>
      <w:r>
        <w:rPr>
          <w:rFonts w:ascii="宋体" w:hAnsi="宋体" w:cs="Tahoma"/>
        </w:rPr>
        <w:t>3%</w:t>
      </w:r>
      <w:r>
        <w:rPr>
          <w:rFonts w:ascii="宋体" w:hAnsi="宋体" w:cs="宋体" w:hint="eastAsia"/>
        </w:rPr>
        <w:t>，于是到退休时生活费用将达到</w:t>
      </w:r>
      <w:r>
        <w:rPr>
          <w:rFonts w:ascii="宋体" w:hAnsi="宋体" w:cs="Tahoma"/>
        </w:rPr>
        <w:t>7552</w:t>
      </w:r>
      <w:r>
        <w:rPr>
          <w:rFonts w:ascii="宋体" w:hAnsi="宋体" w:cs="宋体" w:hint="eastAsia"/>
        </w:rPr>
        <w:t>元</w:t>
      </w:r>
      <w:r>
        <w:rPr>
          <w:rFonts w:ascii="宋体" w:hAnsi="宋体" w:cs="Tahoma"/>
        </w:rPr>
        <w:t>/</w:t>
      </w:r>
      <w:r>
        <w:rPr>
          <w:rFonts w:ascii="宋体" w:hAnsi="宋体" w:cs="宋体" w:hint="eastAsia"/>
        </w:rPr>
        <w:t>月。如果林小姐退休后可拿到</w:t>
      </w:r>
      <w:r>
        <w:rPr>
          <w:rFonts w:ascii="宋体" w:hAnsi="宋体" w:cs="Tahoma"/>
        </w:rPr>
        <w:t>3500</w:t>
      </w:r>
      <w:r>
        <w:rPr>
          <w:rFonts w:ascii="宋体" w:hAnsi="宋体" w:cs="宋体" w:hint="eastAsia"/>
        </w:rPr>
        <w:t>元</w:t>
      </w:r>
      <w:r>
        <w:rPr>
          <w:rFonts w:ascii="宋体" w:hAnsi="宋体" w:cs="Tahoma"/>
        </w:rPr>
        <w:t>/</w:t>
      </w:r>
      <w:r>
        <w:rPr>
          <w:rFonts w:ascii="宋体" w:hAnsi="宋体" w:cs="宋体" w:hint="eastAsia"/>
        </w:rPr>
        <w:t>月的社保，这里仍然有</w:t>
      </w:r>
      <w:r>
        <w:rPr>
          <w:rFonts w:ascii="宋体" w:hAnsi="宋体" w:cs="Tahoma"/>
        </w:rPr>
        <w:t>4052</w:t>
      </w:r>
      <w:r>
        <w:rPr>
          <w:rFonts w:ascii="宋体" w:hAnsi="宋体" w:cs="宋体" w:hint="eastAsia"/>
        </w:rPr>
        <w:t>元</w:t>
      </w:r>
      <w:r>
        <w:rPr>
          <w:rFonts w:ascii="宋体" w:hAnsi="宋体" w:cs="Tahoma"/>
        </w:rPr>
        <w:t>/</w:t>
      </w:r>
      <w:r>
        <w:rPr>
          <w:rFonts w:ascii="宋体" w:hAnsi="宋体" w:cs="宋体" w:hint="eastAsia"/>
        </w:rPr>
        <w:t>月的差额需要通过专门的养老规划来补足。再假设其退休后的资金收益率与通胀率相同，那么</w:t>
      </w:r>
      <w:r>
        <w:rPr>
          <w:rFonts w:ascii="宋体" w:hAnsi="宋体" w:cs="Tahoma"/>
        </w:rPr>
        <w:t>55~85</w:t>
      </w:r>
      <w:r>
        <w:rPr>
          <w:rFonts w:ascii="宋体" w:hAnsi="宋体" w:cs="宋体" w:hint="eastAsia"/>
        </w:rPr>
        <w:t>岁的生活费用总额为</w:t>
      </w:r>
      <w:r>
        <w:rPr>
          <w:rFonts w:ascii="宋体" w:hAnsi="宋体" w:cs="Tahoma"/>
        </w:rPr>
        <w:t>4052</w:t>
      </w:r>
      <w:r>
        <w:rPr>
          <w:rFonts w:ascii="宋体" w:hAnsi="宋体" w:cs="宋体" w:hint="eastAsia"/>
        </w:rPr>
        <w:t>×</w:t>
      </w:r>
      <w:r>
        <w:rPr>
          <w:rFonts w:ascii="宋体" w:hAnsi="宋体" w:cs="Tahoma"/>
        </w:rPr>
        <w:t>12</w:t>
      </w:r>
      <w:r>
        <w:rPr>
          <w:rFonts w:ascii="宋体" w:hAnsi="宋体" w:cs="宋体" w:hint="eastAsia"/>
        </w:rPr>
        <w:t>×</w:t>
      </w:r>
      <w:r>
        <w:rPr>
          <w:rFonts w:ascii="宋体" w:hAnsi="宋体" w:cs="Tahoma"/>
        </w:rPr>
        <w:t>30=1458720</w:t>
      </w:r>
      <w:r>
        <w:rPr>
          <w:rFonts w:ascii="宋体" w:hAnsi="宋体" w:cs="宋体" w:hint="eastAsia"/>
        </w:rPr>
        <w:t>元。若按投资的年均收益率</w:t>
      </w:r>
      <w:r>
        <w:rPr>
          <w:rFonts w:ascii="宋体" w:hAnsi="宋体" w:cs="Tahoma"/>
        </w:rPr>
        <w:t>8%</w:t>
      </w:r>
      <w:r>
        <w:rPr>
          <w:rFonts w:ascii="宋体" w:hAnsi="宋体" w:cs="宋体" w:hint="eastAsia"/>
        </w:rPr>
        <w:t>计算，每月定投</w:t>
      </w:r>
      <w:r>
        <w:rPr>
          <w:rFonts w:ascii="宋体" w:hAnsi="宋体" w:cs="Tahoma"/>
        </w:rPr>
        <w:t>1278</w:t>
      </w:r>
      <w:r>
        <w:rPr>
          <w:rFonts w:ascii="宋体" w:hAnsi="宋体" w:cs="宋体" w:hint="eastAsia"/>
        </w:rPr>
        <w:t>元，则在</w:t>
      </w:r>
      <w:r>
        <w:rPr>
          <w:rFonts w:ascii="宋体" w:hAnsi="宋体" w:cs="Tahoma"/>
        </w:rPr>
        <w:t>27</w:t>
      </w:r>
      <w:r>
        <w:rPr>
          <w:rFonts w:ascii="宋体" w:hAnsi="宋体" w:cs="宋体" w:hint="eastAsia"/>
        </w:rPr>
        <w:t>年后账户中有</w:t>
      </w:r>
      <w:r>
        <w:rPr>
          <w:rFonts w:ascii="宋体" w:hAnsi="宋体" w:cs="Tahoma"/>
        </w:rPr>
        <w:t>1458720</w:t>
      </w:r>
      <w:r>
        <w:rPr>
          <w:rFonts w:ascii="宋体" w:hAnsi="宋体" w:cs="宋体" w:hint="eastAsia"/>
        </w:rPr>
        <w:t>元。这样就能在一定程度上保证林小姐高质量的退休生活了。</w:t>
      </w:r>
    </w:p>
    <w:p w:rsidR="00183577" w:rsidRDefault="00183577" w:rsidP="00183577">
      <w:pPr>
        <w:ind w:firstLineChars="200" w:firstLine="422"/>
        <w:rPr>
          <w:rFonts w:ascii="宋体" w:hAnsi="宋体" w:cs="Tahoma"/>
          <w:b/>
          <w:bCs/>
        </w:rPr>
      </w:pPr>
      <w:r>
        <w:rPr>
          <w:rFonts w:ascii="宋体" w:hAnsi="宋体" w:cs="宋体" w:hint="eastAsia"/>
          <w:b/>
          <w:bCs/>
        </w:rPr>
        <w:t>（五）购房规划</w:t>
      </w:r>
    </w:p>
    <w:p w:rsidR="00183577" w:rsidRDefault="00183577" w:rsidP="00183577">
      <w:pPr>
        <w:rPr>
          <w:rFonts w:ascii="宋体" w:hAnsi="宋体" w:cs="Tahoma"/>
        </w:rPr>
      </w:pPr>
      <w:r>
        <w:rPr>
          <w:rFonts w:ascii="宋体" w:hAnsi="宋体" w:cs="Tahoma"/>
        </w:rPr>
        <w:t xml:space="preserve">    </w:t>
      </w:r>
      <w:r>
        <w:rPr>
          <w:rFonts w:ascii="宋体" w:hAnsi="宋体" w:cs="宋体" w:hint="eastAsia"/>
        </w:rPr>
        <w:t>假设林小姐在</w:t>
      </w:r>
      <w:r>
        <w:rPr>
          <w:rFonts w:ascii="宋体" w:hAnsi="宋体" w:cs="Tahoma"/>
        </w:rPr>
        <w:t>2</w:t>
      </w:r>
      <w:r>
        <w:rPr>
          <w:rFonts w:ascii="宋体" w:hAnsi="宋体" w:cs="宋体" w:hint="eastAsia"/>
        </w:rPr>
        <w:t>年后买入一套</w:t>
      </w:r>
      <w:r>
        <w:rPr>
          <w:rFonts w:ascii="宋体" w:hAnsi="宋体" w:cs="Tahoma"/>
        </w:rPr>
        <w:t>50</w:t>
      </w:r>
      <w:r>
        <w:rPr>
          <w:rFonts w:ascii="宋体" w:hAnsi="宋体" w:cs="宋体" w:hint="eastAsia"/>
        </w:rPr>
        <w:t>万元的小户型住宅，首付</w:t>
      </w:r>
      <w:r>
        <w:rPr>
          <w:rFonts w:ascii="宋体" w:hAnsi="宋体" w:cs="Tahoma"/>
        </w:rPr>
        <w:t>3</w:t>
      </w:r>
      <w:r>
        <w:rPr>
          <w:rFonts w:ascii="宋体" w:hAnsi="宋体" w:cs="宋体" w:hint="eastAsia"/>
        </w:rPr>
        <w:t>成需付</w:t>
      </w:r>
      <w:r>
        <w:rPr>
          <w:rFonts w:ascii="宋体" w:hAnsi="宋体" w:cs="Tahoma"/>
        </w:rPr>
        <w:t>15</w:t>
      </w:r>
      <w:r>
        <w:rPr>
          <w:rFonts w:ascii="宋体" w:hAnsi="宋体" w:cs="宋体" w:hint="eastAsia"/>
        </w:rPr>
        <w:t>万元资金，采用</w:t>
      </w:r>
      <w:r>
        <w:rPr>
          <w:rFonts w:ascii="宋体" w:hAnsi="宋体" w:cs="Tahoma"/>
        </w:rPr>
        <w:t>30</w:t>
      </w:r>
      <w:r>
        <w:rPr>
          <w:rFonts w:ascii="宋体" w:hAnsi="宋体" w:cs="宋体" w:hint="eastAsia"/>
        </w:rPr>
        <w:t>年还款的方式，根据目前</w:t>
      </w:r>
      <w:r>
        <w:rPr>
          <w:rFonts w:ascii="宋体" w:hAnsi="宋体" w:cs="Tahoma"/>
        </w:rPr>
        <w:t>5</w:t>
      </w:r>
      <w:r>
        <w:rPr>
          <w:rFonts w:ascii="宋体" w:hAnsi="宋体" w:cs="宋体" w:hint="eastAsia"/>
        </w:rPr>
        <w:t>年以上人民币贷款利率</w:t>
      </w:r>
      <w:r>
        <w:rPr>
          <w:rFonts w:ascii="宋体" w:hAnsi="宋体" w:cs="Tahoma"/>
        </w:rPr>
        <w:t>6.8%</w:t>
      </w:r>
      <w:r>
        <w:rPr>
          <w:rFonts w:ascii="宋体" w:hAnsi="宋体" w:cs="宋体" w:hint="eastAsia"/>
        </w:rPr>
        <w:t>来计算，则每月需还</w:t>
      </w:r>
      <w:r>
        <w:rPr>
          <w:rFonts w:ascii="宋体" w:hAnsi="宋体" w:cs="Tahoma"/>
        </w:rPr>
        <w:t>2282</w:t>
      </w:r>
      <w:r>
        <w:rPr>
          <w:rFonts w:ascii="宋体" w:hAnsi="宋体" w:cs="宋体" w:hint="eastAsia"/>
        </w:rPr>
        <w:t>元。综合考虑以上各项规划，林小姐现在的每月结余是</w:t>
      </w:r>
      <w:r>
        <w:rPr>
          <w:rFonts w:ascii="宋体" w:hAnsi="宋体" w:cs="Tahoma"/>
        </w:rPr>
        <w:t>6850</w:t>
      </w:r>
      <w:r>
        <w:rPr>
          <w:rFonts w:ascii="宋体" w:hAnsi="宋体" w:cs="宋体" w:hint="eastAsia"/>
        </w:rPr>
        <w:t>－</w:t>
      </w:r>
      <w:r>
        <w:rPr>
          <w:rFonts w:ascii="宋体" w:hAnsi="宋体" w:cs="Tahoma"/>
        </w:rPr>
        <w:t>1250</w:t>
      </w:r>
      <w:r>
        <w:rPr>
          <w:rFonts w:ascii="宋体" w:hAnsi="宋体" w:cs="宋体" w:hint="eastAsia"/>
        </w:rPr>
        <w:t>（保费）－</w:t>
      </w:r>
      <w:r>
        <w:rPr>
          <w:rFonts w:ascii="宋体" w:hAnsi="宋体" w:cs="Tahoma"/>
        </w:rPr>
        <w:t>1278</w:t>
      </w:r>
      <w:r>
        <w:rPr>
          <w:rFonts w:ascii="宋体" w:hAnsi="宋体" w:cs="宋体" w:hint="eastAsia"/>
        </w:rPr>
        <w:t>（养老定投）</w:t>
      </w:r>
      <w:r>
        <w:rPr>
          <w:rFonts w:ascii="宋体" w:hAnsi="宋体" w:cs="Tahoma"/>
        </w:rPr>
        <w:t>=4322</w:t>
      </w:r>
      <w:r>
        <w:rPr>
          <w:rFonts w:ascii="宋体" w:hAnsi="宋体" w:cs="宋体" w:hint="eastAsia"/>
        </w:rPr>
        <w:t>元，那么买房前的月结余总和为</w:t>
      </w:r>
      <w:r>
        <w:rPr>
          <w:rFonts w:ascii="宋体" w:hAnsi="宋体" w:cs="Tahoma"/>
        </w:rPr>
        <w:t>4322</w:t>
      </w:r>
      <w:r>
        <w:rPr>
          <w:rFonts w:ascii="宋体" w:hAnsi="宋体" w:cs="宋体" w:hint="eastAsia"/>
        </w:rPr>
        <w:t>×</w:t>
      </w:r>
      <w:r>
        <w:rPr>
          <w:rFonts w:ascii="宋体" w:hAnsi="宋体" w:cs="Tahoma"/>
        </w:rPr>
        <w:t>12</w:t>
      </w:r>
      <w:r>
        <w:rPr>
          <w:rFonts w:ascii="宋体" w:hAnsi="宋体" w:cs="宋体" w:hint="eastAsia"/>
        </w:rPr>
        <w:t>×</w:t>
      </w:r>
      <w:r>
        <w:rPr>
          <w:rFonts w:ascii="宋体" w:hAnsi="宋体" w:cs="Tahoma"/>
        </w:rPr>
        <w:t>2=103728</w:t>
      </w:r>
      <w:r>
        <w:rPr>
          <w:rFonts w:ascii="宋体" w:hAnsi="宋体" w:cs="宋体" w:hint="eastAsia"/>
        </w:rPr>
        <w:t>元，加上活期存款</w:t>
      </w:r>
      <w:r>
        <w:rPr>
          <w:rFonts w:ascii="宋体" w:hAnsi="宋体" w:cs="Tahoma"/>
        </w:rPr>
        <w:t>2.5</w:t>
      </w:r>
      <w:r>
        <w:rPr>
          <w:rFonts w:ascii="宋体" w:hAnsi="宋体" w:cs="宋体" w:hint="eastAsia"/>
        </w:rPr>
        <w:t>万元，股票及基金</w:t>
      </w:r>
      <w:r>
        <w:rPr>
          <w:rFonts w:ascii="宋体" w:hAnsi="宋体" w:cs="Tahoma"/>
        </w:rPr>
        <w:t>2.5</w:t>
      </w:r>
      <w:r>
        <w:rPr>
          <w:rFonts w:ascii="宋体" w:hAnsi="宋体" w:cs="宋体" w:hint="eastAsia"/>
        </w:rPr>
        <w:t>万元</w:t>
      </w:r>
      <w:r>
        <w:rPr>
          <w:rFonts w:ascii="宋体" w:hAnsi="宋体" w:cs="Tahoma"/>
        </w:rPr>
        <w:t>(</w:t>
      </w:r>
      <w:r>
        <w:rPr>
          <w:rFonts w:ascii="宋体" w:hAnsi="宋体" w:cs="宋体" w:hint="eastAsia"/>
        </w:rPr>
        <w:t>假设</w:t>
      </w:r>
      <w:r>
        <w:rPr>
          <w:rFonts w:ascii="宋体" w:hAnsi="宋体" w:cs="Tahoma"/>
        </w:rPr>
        <w:t>2</w:t>
      </w:r>
      <w:r>
        <w:rPr>
          <w:rFonts w:ascii="宋体" w:hAnsi="宋体" w:cs="宋体" w:hint="eastAsia"/>
        </w:rPr>
        <w:t>年后价值与目前价值相同。为保证买房目标，建议将股票和基金投资转为货币基金</w:t>
      </w:r>
      <w:r>
        <w:rPr>
          <w:rFonts w:ascii="宋体" w:hAnsi="宋体" w:cs="Tahoma"/>
        </w:rPr>
        <w:t>)</w:t>
      </w:r>
      <w:r>
        <w:rPr>
          <w:rFonts w:ascii="宋体" w:hAnsi="宋体" w:cs="宋体" w:hint="eastAsia"/>
        </w:rPr>
        <w:t>，</w:t>
      </w:r>
      <w:r>
        <w:rPr>
          <w:rFonts w:ascii="宋体" w:hAnsi="宋体" w:cs="Tahoma"/>
        </w:rPr>
        <w:t>2</w:t>
      </w:r>
      <w:r>
        <w:rPr>
          <w:rFonts w:ascii="宋体" w:hAnsi="宋体" w:cs="宋体" w:hint="eastAsia"/>
        </w:rPr>
        <w:t>年后买房时的总结余为</w:t>
      </w:r>
      <w:r>
        <w:rPr>
          <w:rFonts w:ascii="宋体" w:hAnsi="宋体" w:cs="Tahoma"/>
        </w:rPr>
        <w:t>153728</w:t>
      </w:r>
      <w:r>
        <w:rPr>
          <w:rFonts w:ascii="宋体" w:hAnsi="宋体" w:cs="宋体" w:hint="eastAsia"/>
        </w:rPr>
        <w:t>元，能够保证</w:t>
      </w:r>
      <w:r>
        <w:rPr>
          <w:rFonts w:ascii="宋体" w:hAnsi="宋体" w:cs="Tahoma"/>
        </w:rPr>
        <w:t>15</w:t>
      </w:r>
      <w:r>
        <w:rPr>
          <w:rFonts w:ascii="宋体" w:hAnsi="宋体" w:cs="宋体" w:hint="eastAsia"/>
        </w:rPr>
        <w:t>万元的首付房款。</w:t>
      </w:r>
      <w:r>
        <w:rPr>
          <w:rFonts w:ascii="宋体" w:hAnsi="宋体" w:cs="Tahoma"/>
        </w:rPr>
        <w:t>2</w:t>
      </w:r>
      <w:r>
        <w:rPr>
          <w:rFonts w:ascii="宋体" w:hAnsi="宋体" w:cs="宋体" w:hint="eastAsia"/>
        </w:rPr>
        <w:t>年后，林小姐的每月结余是</w:t>
      </w:r>
      <w:r>
        <w:rPr>
          <w:rFonts w:ascii="宋体" w:hAnsi="宋体" w:cs="Tahoma"/>
        </w:rPr>
        <w:t>6850</w:t>
      </w:r>
      <w:r>
        <w:rPr>
          <w:rFonts w:ascii="宋体" w:hAnsi="宋体" w:cs="宋体" w:hint="eastAsia"/>
        </w:rPr>
        <w:t>－</w:t>
      </w:r>
      <w:r>
        <w:rPr>
          <w:rFonts w:ascii="宋体" w:hAnsi="宋体" w:cs="Tahoma"/>
        </w:rPr>
        <w:t>1250</w:t>
      </w:r>
      <w:r>
        <w:rPr>
          <w:rFonts w:ascii="宋体" w:hAnsi="宋体" w:cs="宋体" w:hint="eastAsia"/>
        </w:rPr>
        <w:t>（保费）－</w:t>
      </w:r>
      <w:r>
        <w:rPr>
          <w:rFonts w:ascii="宋体" w:hAnsi="宋体" w:cs="Tahoma"/>
        </w:rPr>
        <w:t>2282</w:t>
      </w:r>
      <w:r>
        <w:rPr>
          <w:rFonts w:ascii="宋体" w:hAnsi="宋体" w:cs="宋体" w:hint="eastAsia"/>
        </w:rPr>
        <w:t>（住房贷款）－</w:t>
      </w:r>
      <w:r>
        <w:rPr>
          <w:rFonts w:ascii="宋体" w:hAnsi="宋体" w:cs="Tahoma"/>
        </w:rPr>
        <w:t>1278</w:t>
      </w:r>
      <w:r>
        <w:rPr>
          <w:rFonts w:ascii="宋体" w:hAnsi="宋体" w:cs="宋体" w:hint="eastAsia"/>
        </w:rPr>
        <w:t>（养老定投）</w:t>
      </w:r>
      <w:r>
        <w:rPr>
          <w:rFonts w:ascii="宋体" w:hAnsi="宋体" w:cs="Tahoma"/>
        </w:rPr>
        <w:t>=2040</w:t>
      </w:r>
      <w:r>
        <w:rPr>
          <w:rFonts w:ascii="宋体" w:hAnsi="宋体" w:cs="宋体" w:hint="eastAsia"/>
        </w:rPr>
        <w:t>元。这部分节余的资金可以为未来的子女教育投资做准备。</w:t>
      </w:r>
    </w:p>
    <w:p w:rsidR="00183577" w:rsidRDefault="00183577" w:rsidP="00183577">
      <w:pPr>
        <w:rPr>
          <w:rFonts w:ascii="宋体" w:hAnsi="宋体" w:cs="Tahoma"/>
        </w:rPr>
      </w:pPr>
    </w:p>
    <w:p w:rsidR="00183577" w:rsidRDefault="00183577" w:rsidP="00183577">
      <w:pPr>
        <w:rPr>
          <w:rFonts w:ascii="宋体" w:hAnsi="宋体"/>
        </w:rPr>
      </w:pPr>
      <w:r>
        <w:rPr>
          <w:rFonts w:ascii="宋体" w:hAnsi="宋体" w:cs="华文楷体" w:hint="eastAsia"/>
          <w:b/>
          <w:bCs/>
        </w:rPr>
        <w:t>三、实施策略</w:t>
      </w:r>
    </w:p>
    <w:p w:rsidR="00183577" w:rsidRDefault="00183577" w:rsidP="00183577">
      <w:pPr>
        <w:rPr>
          <w:rFonts w:ascii="宋体" w:hAnsi="宋体" w:cs="宋体"/>
        </w:rPr>
      </w:pPr>
      <w:r>
        <w:rPr>
          <w:rFonts w:ascii="宋体" w:hAnsi="宋体" w:cs="宋体" w:hint="eastAsia"/>
        </w:rPr>
        <w:t>（</w:t>
      </w:r>
      <w:r>
        <w:rPr>
          <w:rFonts w:ascii="宋体" w:hAnsi="宋体" w:cs="宋体"/>
        </w:rPr>
        <w:t>1</w:t>
      </w:r>
      <w:r>
        <w:rPr>
          <w:rFonts w:ascii="宋体" w:hAnsi="宋体" w:cs="宋体" w:hint="eastAsia"/>
        </w:rPr>
        <w:t>）将活期存款</w:t>
      </w:r>
      <w:r>
        <w:rPr>
          <w:rFonts w:ascii="宋体" w:hAnsi="宋体" w:cs="宋体"/>
        </w:rPr>
        <w:t>15</w:t>
      </w:r>
      <w:r>
        <w:rPr>
          <w:rFonts w:ascii="宋体" w:hAnsi="宋体" w:cs="宋体" w:hint="eastAsia"/>
        </w:rPr>
        <w:t>万元当中的</w:t>
      </w:r>
      <w:r>
        <w:rPr>
          <w:rFonts w:ascii="宋体" w:hAnsi="宋体" w:cs="宋体"/>
        </w:rPr>
        <w:t>2.5</w:t>
      </w:r>
      <w:r>
        <w:rPr>
          <w:rFonts w:ascii="宋体" w:hAnsi="宋体" w:cs="宋体" w:hint="eastAsia"/>
        </w:rPr>
        <w:t>万元作为应急保障，以现金、活期存款或货币基金的形式持有；</w:t>
      </w:r>
    </w:p>
    <w:p w:rsidR="00183577" w:rsidRDefault="00183577" w:rsidP="00183577">
      <w:pPr>
        <w:rPr>
          <w:rFonts w:ascii="宋体" w:hAnsi="宋体" w:cs="宋体"/>
        </w:rPr>
      </w:pPr>
      <w:r>
        <w:rPr>
          <w:rFonts w:ascii="宋体" w:hAnsi="宋体" w:cs="宋体" w:hint="eastAsia"/>
        </w:rPr>
        <w:t>（</w:t>
      </w:r>
      <w:r>
        <w:rPr>
          <w:rFonts w:ascii="宋体" w:hAnsi="宋体" w:cs="宋体"/>
        </w:rPr>
        <w:t>2</w:t>
      </w:r>
      <w:r>
        <w:rPr>
          <w:rFonts w:ascii="宋体" w:hAnsi="宋体" w:cs="宋体" w:hint="eastAsia"/>
        </w:rPr>
        <w:t>）林小姐应多方了解保险产品，为自己购买适合自身情况的商业保险，年保费支出约</w:t>
      </w:r>
      <w:r>
        <w:rPr>
          <w:rFonts w:ascii="宋体" w:hAnsi="宋体" w:cs="宋体"/>
        </w:rPr>
        <w:t>1.5</w:t>
      </w:r>
      <w:r>
        <w:rPr>
          <w:rFonts w:ascii="宋体" w:hAnsi="宋体" w:cs="宋体" w:hint="eastAsia"/>
        </w:rPr>
        <w:t>万元，月保费支出约为</w:t>
      </w:r>
      <w:r>
        <w:rPr>
          <w:rFonts w:ascii="宋体" w:hAnsi="宋体" w:cs="宋体"/>
        </w:rPr>
        <w:t>1250</w:t>
      </w:r>
      <w:r>
        <w:rPr>
          <w:rFonts w:ascii="宋体" w:hAnsi="宋体" w:cs="宋体" w:hint="eastAsia"/>
        </w:rPr>
        <w:t>元；</w:t>
      </w:r>
      <w:r>
        <w:rPr>
          <w:rFonts w:ascii="宋体" w:hAnsi="宋体" w:cs="宋体"/>
        </w:rPr>
        <w:t xml:space="preserve"> </w:t>
      </w:r>
    </w:p>
    <w:p w:rsidR="00183577" w:rsidRDefault="00183577" w:rsidP="00183577">
      <w:pPr>
        <w:rPr>
          <w:rFonts w:ascii="宋体" w:hAnsi="宋体" w:cs="宋体"/>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2</w:t>
      </w:r>
      <w:r>
        <w:rPr>
          <w:rFonts w:ascii="宋体" w:hAnsi="宋体" w:cs="宋体" w:hint="eastAsia"/>
        </w:rPr>
        <w:t>年后从活期存款中拿出</w:t>
      </w:r>
      <w:r>
        <w:rPr>
          <w:rFonts w:ascii="宋体" w:hAnsi="宋体" w:cs="宋体"/>
        </w:rPr>
        <w:t>10</w:t>
      </w:r>
      <w:r>
        <w:rPr>
          <w:rFonts w:ascii="宋体" w:hAnsi="宋体" w:cs="宋体" w:hint="eastAsia"/>
        </w:rPr>
        <w:t>万元用于攻读</w:t>
      </w:r>
      <w:r>
        <w:rPr>
          <w:rFonts w:ascii="宋体" w:hAnsi="宋体" w:cs="宋体"/>
        </w:rPr>
        <w:t>MBA</w:t>
      </w:r>
      <w:r>
        <w:rPr>
          <w:rFonts w:ascii="宋体" w:hAnsi="宋体" w:cs="宋体" w:hint="eastAsia"/>
        </w:rPr>
        <w:t>；</w:t>
      </w:r>
    </w:p>
    <w:p w:rsidR="00183577" w:rsidRDefault="00183577" w:rsidP="00183577">
      <w:pPr>
        <w:rPr>
          <w:rFonts w:ascii="宋体" w:hAnsi="宋体" w:cs="宋体"/>
        </w:rPr>
      </w:pPr>
      <w:r>
        <w:rPr>
          <w:rFonts w:ascii="宋体" w:hAnsi="宋体" w:cs="宋体" w:hint="eastAsia"/>
        </w:rPr>
        <w:t>（</w:t>
      </w:r>
      <w:r>
        <w:rPr>
          <w:rFonts w:ascii="宋体" w:hAnsi="宋体" w:cs="宋体"/>
        </w:rPr>
        <w:t>4</w:t>
      </w:r>
      <w:r>
        <w:rPr>
          <w:rFonts w:ascii="宋体" w:hAnsi="宋体" w:cs="宋体" w:hint="eastAsia"/>
        </w:rPr>
        <w:t>）为实现买房目标，建议将股票和基金资产转换为货币基金持有，</w:t>
      </w:r>
      <w:r>
        <w:rPr>
          <w:rFonts w:ascii="宋体" w:hAnsi="宋体" w:cs="宋体"/>
        </w:rPr>
        <w:t>2</w:t>
      </w:r>
      <w:r>
        <w:rPr>
          <w:rFonts w:ascii="宋体" w:hAnsi="宋体" w:cs="宋体" w:hint="eastAsia"/>
        </w:rPr>
        <w:t>年内积累每月结余，加上已有的活期存款，可实现</w:t>
      </w:r>
      <w:r>
        <w:rPr>
          <w:rFonts w:ascii="宋体" w:hAnsi="宋体" w:cs="宋体"/>
        </w:rPr>
        <w:t>2</w:t>
      </w:r>
      <w:r>
        <w:rPr>
          <w:rFonts w:ascii="宋体" w:hAnsi="宋体" w:cs="宋体" w:hint="eastAsia"/>
        </w:rPr>
        <w:t>年后</w:t>
      </w:r>
      <w:r>
        <w:rPr>
          <w:rFonts w:ascii="宋体" w:hAnsi="宋体" w:cs="宋体"/>
        </w:rPr>
        <w:t>15</w:t>
      </w:r>
      <w:r>
        <w:rPr>
          <w:rFonts w:ascii="宋体" w:hAnsi="宋体" w:cs="宋体" w:hint="eastAsia"/>
        </w:rPr>
        <w:t>万元的购房首付；</w:t>
      </w:r>
      <w:r>
        <w:rPr>
          <w:rFonts w:ascii="宋体" w:hAnsi="宋体" w:cs="宋体"/>
        </w:rPr>
        <w:t>2</w:t>
      </w:r>
      <w:r>
        <w:rPr>
          <w:rFonts w:ascii="宋体" w:hAnsi="宋体" w:cs="宋体" w:hint="eastAsia"/>
        </w:rPr>
        <w:t>年后，向银行申请</w:t>
      </w:r>
      <w:r>
        <w:rPr>
          <w:rFonts w:ascii="宋体" w:hAnsi="宋体" w:cs="宋体"/>
        </w:rPr>
        <w:t>30</w:t>
      </w:r>
      <w:r>
        <w:rPr>
          <w:rFonts w:ascii="宋体" w:hAnsi="宋体" w:cs="宋体" w:hint="eastAsia"/>
        </w:rPr>
        <w:t>年期房贷还款购房，每月还款</w:t>
      </w:r>
      <w:r>
        <w:rPr>
          <w:rFonts w:ascii="宋体" w:hAnsi="宋体" w:cs="宋体"/>
        </w:rPr>
        <w:t>2282</w:t>
      </w:r>
      <w:r>
        <w:rPr>
          <w:rFonts w:ascii="宋体" w:hAnsi="宋体" w:cs="宋体" w:hint="eastAsia"/>
        </w:rPr>
        <w:t>元，在能力允许的情况下，可以考虑缩短还款期限提前还款；</w:t>
      </w:r>
    </w:p>
    <w:p w:rsidR="00183577" w:rsidRDefault="00183577" w:rsidP="00183577">
      <w:pPr>
        <w:rPr>
          <w:rFonts w:ascii="宋体" w:hAnsi="宋体" w:cs="宋体"/>
        </w:rPr>
      </w:pPr>
      <w:r>
        <w:rPr>
          <w:rFonts w:ascii="宋体" w:hAnsi="宋体" w:cs="宋体" w:hint="eastAsia"/>
        </w:rPr>
        <w:t>（</w:t>
      </w:r>
      <w:r>
        <w:rPr>
          <w:rFonts w:ascii="宋体" w:hAnsi="宋体" w:cs="宋体"/>
        </w:rPr>
        <w:t>5</w:t>
      </w:r>
      <w:r>
        <w:rPr>
          <w:rFonts w:ascii="宋体" w:hAnsi="宋体" w:cs="宋体" w:hint="eastAsia"/>
        </w:rPr>
        <w:t>）从现在开始，坚持做一笔为期</w:t>
      </w:r>
      <w:r>
        <w:rPr>
          <w:rFonts w:ascii="宋体" w:hAnsi="宋体" w:cs="宋体"/>
        </w:rPr>
        <w:t>27</w:t>
      </w:r>
      <w:r>
        <w:rPr>
          <w:rFonts w:ascii="宋体" w:hAnsi="宋体" w:cs="宋体" w:hint="eastAsia"/>
        </w:rPr>
        <w:t>年的指数基金定投，每月定投</w:t>
      </w:r>
      <w:r>
        <w:rPr>
          <w:rFonts w:ascii="宋体" w:hAnsi="宋体" w:cs="宋体"/>
        </w:rPr>
        <w:t>1278</w:t>
      </w:r>
      <w:r>
        <w:rPr>
          <w:rFonts w:ascii="宋体" w:hAnsi="宋体" w:cs="宋体" w:hint="eastAsia"/>
        </w:rPr>
        <w:t>元，以此作为养老基金；</w:t>
      </w:r>
    </w:p>
    <w:p w:rsidR="00183577" w:rsidRDefault="00183577" w:rsidP="00183577">
      <w:pPr>
        <w:rPr>
          <w:rFonts w:ascii="宋体" w:hAnsi="宋体" w:hint="eastAsia"/>
          <w:b/>
        </w:rPr>
      </w:pP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2</w:t>
      </w:r>
      <w:r>
        <w:rPr>
          <w:rFonts w:ascii="宋体" w:hAnsi="宋体" w:cs="宋体" w:hint="eastAsia"/>
        </w:rPr>
        <w:t>年以后每月结余</w:t>
      </w:r>
      <w:r>
        <w:rPr>
          <w:rFonts w:ascii="宋体" w:hAnsi="宋体" w:cs="宋体"/>
        </w:rPr>
        <w:t>2040</w:t>
      </w:r>
      <w:r>
        <w:rPr>
          <w:rFonts w:ascii="宋体" w:hAnsi="宋体" w:cs="宋体" w:hint="eastAsia"/>
        </w:rPr>
        <w:t>元，可通过定投为未来的子女教育做准备。</w:t>
      </w:r>
    </w:p>
    <w:p w:rsidR="0008353C" w:rsidRPr="00183577" w:rsidRDefault="0008353C"/>
    <w:sectPr w:rsidR="0008353C" w:rsidRPr="00183577" w:rsidSect="005E5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577"/>
    <w:rsid w:val="0008353C"/>
    <w:rsid w:val="000A532C"/>
    <w:rsid w:val="00183577"/>
    <w:rsid w:val="00390EC0"/>
    <w:rsid w:val="003C553C"/>
    <w:rsid w:val="005E5266"/>
    <w:rsid w:val="009F798F"/>
    <w:rsid w:val="00CA6465"/>
    <w:rsid w:val="00F4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577"/>
    <w:rPr>
      <w:sz w:val="18"/>
      <w:szCs w:val="18"/>
    </w:rPr>
  </w:style>
  <w:style w:type="character" w:customStyle="1" w:styleId="Char">
    <w:name w:val="批注框文本 Char"/>
    <w:basedOn w:val="a0"/>
    <w:link w:val="a3"/>
    <w:uiPriority w:val="99"/>
    <w:semiHidden/>
    <w:rsid w:val="001835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2019-09-17T14:05:00Z</dcterms:created>
  <dcterms:modified xsi:type="dcterms:W3CDTF">2019-09-17T14:05:00Z</dcterms:modified>
</cp:coreProperties>
</file>